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70"/>
        <w:rPr>
          <w:rFonts w:ascii="Times New Roman"/>
          <w:sz w:val="20"/>
        </w:rPr>
      </w:pPr>
      <w:r>
        <w:rPr>
          <w:rFonts w:ascii="Times New Roman"/>
          <w:sz w:val="20"/>
        </w:rPr>
        <w:drawing>
          <wp:inline distT="0" distB="0" distL="0" distR="0">
            <wp:extent cx="849088" cy="793813"/>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49088" cy="793813"/>
                    </a:xfrm>
                    <a:prstGeom prst="rect">
                      <a:avLst/>
                    </a:prstGeom>
                  </pic:spPr>
                </pic:pic>
              </a:graphicData>
            </a:graphic>
          </wp:inline>
        </w:drawing>
      </w:r>
      <w:r>
        <w:rPr>
          <w:rFonts w:ascii="Times New Roman"/>
          <w:sz w:val="20"/>
        </w:rPr>
      </w:r>
    </w:p>
    <w:p>
      <w:pPr>
        <w:pStyle w:val="BodyText"/>
        <w:rPr>
          <w:rFonts w:ascii="Times New Roman"/>
          <w:sz w:val="18"/>
        </w:rPr>
      </w:pPr>
    </w:p>
    <w:p>
      <w:pPr>
        <w:pStyle w:val="Heading1"/>
        <w:spacing w:before="93"/>
        <w:ind w:right="1694" w:firstLine="719"/>
      </w:pPr>
      <w:r>
        <w:rPr/>
        <w:pict>
          <v:shapetype id="_x0000_t202" o:spt="202" coordsize="21600,21600" path="m,l,21600r21600,l21600,xe">
            <v:stroke joinstyle="miter"/>
            <v:path gradientshapeok="t" o:connecttype="rect"/>
          </v:shapetype>
          <v:shape style="position:absolute;margin-left:20pt;margin-top:1.105566pt;width:29pt;height:230.7pt;mso-position-horizontal-relative:page;mso-position-vertical-relative:paragraph;z-index:-9952" type="#_x0000_t202" filled="false" stroked="true" strokeweight=".5pt" strokecolor="#808080">
            <v:textbox inset="0,0,0,0" style="layout-flow:vertical;mso-layout-flow-alt:bottom-to-top">
              <w:txbxContent>
                <w:p>
                  <w:pPr>
                    <w:spacing w:line="208" w:lineRule="auto" w:before="56"/>
                    <w:ind w:left="1214" w:right="1888" w:firstLine="0"/>
                    <w:jc w:val="left"/>
                    <w:rPr>
                      <w:sz w:val="10"/>
                    </w:rPr>
                  </w:pPr>
                  <w:r>
                    <w:rPr>
                      <w:b/>
                      <w:spacing w:val="-1"/>
                      <w:w w:val="94"/>
                      <w:sz w:val="10"/>
                    </w:rPr>
                    <w:t>Candelari</w:t>
                  </w:r>
                  <w:r>
                    <w:rPr>
                      <w:b/>
                      <w:w w:val="94"/>
                      <w:sz w:val="10"/>
                    </w:rPr>
                    <w:t>a</w:t>
                  </w:r>
                  <w:r>
                    <w:rPr>
                      <w:b/>
                      <w:spacing w:val="-1"/>
                      <w:sz w:val="10"/>
                    </w:rPr>
                    <w:t> </w:t>
                  </w:r>
                  <w:r>
                    <w:rPr>
                      <w:b/>
                      <w:spacing w:val="-1"/>
                      <w:w w:val="94"/>
                      <w:sz w:val="10"/>
                    </w:rPr>
                    <w:t>Guerr</w:t>
                  </w:r>
                  <w:r>
                    <w:rPr>
                      <w:b/>
                      <w:w w:val="94"/>
                      <w:sz w:val="10"/>
                    </w:rPr>
                    <w:t>a</w:t>
                  </w:r>
                  <w:r>
                    <w:rPr>
                      <w:b/>
                      <w:spacing w:val="-1"/>
                      <w:sz w:val="10"/>
                    </w:rPr>
                    <w:t> </w:t>
                  </w:r>
                  <w:r>
                    <w:rPr>
                      <w:b/>
                      <w:spacing w:val="-1"/>
                      <w:w w:val="90"/>
                      <w:sz w:val="10"/>
                    </w:rPr>
                    <w:t>Pulid</w:t>
                  </w:r>
                  <w:r>
                    <w:rPr>
                      <w:b/>
                      <w:w w:val="90"/>
                      <w:sz w:val="10"/>
                    </w:rPr>
                    <w:t>o</w:t>
                  </w:r>
                  <w:r>
                    <w:rPr>
                      <w:b/>
                      <w:spacing w:val="-1"/>
                      <w:sz w:val="10"/>
                    </w:rPr>
                    <w:t> </w:t>
                  </w:r>
                  <w:r>
                    <w:rPr>
                      <w:b/>
                      <w:sz w:val="10"/>
                    </w:rPr>
                    <w:t>(1</w:t>
                  </w:r>
                  <w:r>
                    <w:rPr>
                      <w:b/>
                      <w:spacing w:val="-1"/>
                      <w:sz w:val="10"/>
                    </w:rPr>
                    <w:t> </w:t>
                  </w:r>
                  <w:r>
                    <w:rPr>
                      <w:b/>
                      <w:spacing w:val="-1"/>
                      <w:w w:val="95"/>
                      <w:sz w:val="10"/>
                    </w:rPr>
                    <w:t>d</w:t>
                  </w:r>
                  <w:r>
                    <w:rPr>
                      <w:b/>
                      <w:w w:val="95"/>
                      <w:sz w:val="10"/>
                    </w:rPr>
                    <w:t>e</w:t>
                  </w:r>
                  <w:r>
                    <w:rPr>
                      <w:b/>
                      <w:spacing w:val="-1"/>
                      <w:sz w:val="10"/>
                    </w:rPr>
                    <w:t> 1) </w:t>
                  </w:r>
                  <w:r>
                    <w:rPr>
                      <w:spacing w:val="-1"/>
                      <w:sz w:val="10"/>
                    </w:rPr>
                    <w:t>Secretari</w:t>
                  </w:r>
                  <w:r>
                    <w:rPr>
                      <w:sz w:val="10"/>
                    </w:rPr>
                    <w:t>a</w:t>
                  </w:r>
                  <w:r>
                    <w:rPr>
                      <w:spacing w:val="-1"/>
                      <w:sz w:val="10"/>
                    </w:rPr>
                    <w:t> Acctal.</w:t>
                  </w:r>
                </w:p>
                <w:p>
                  <w:pPr>
                    <w:spacing w:line="93" w:lineRule="exact" w:before="0"/>
                    <w:ind w:left="1214" w:right="0" w:firstLine="0"/>
                    <w:jc w:val="left"/>
                    <w:rPr>
                      <w:sz w:val="10"/>
                    </w:rPr>
                  </w:pPr>
                  <w:r>
                    <w:rPr>
                      <w:spacing w:val="-1"/>
                      <w:sz w:val="10"/>
                    </w:rPr>
                    <w:t>Fech</w:t>
                  </w:r>
                  <w:r>
                    <w:rPr>
                      <w:sz w:val="10"/>
                    </w:rPr>
                    <w:t>a</w:t>
                  </w:r>
                  <w:r>
                    <w:rPr>
                      <w:spacing w:val="-1"/>
                      <w:sz w:val="10"/>
                    </w:rPr>
                    <w:t> Firma</w:t>
                  </w:r>
                  <w:r>
                    <w:rPr>
                      <w:sz w:val="10"/>
                    </w:rPr>
                    <w:t>:</w:t>
                  </w:r>
                  <w:r>
                    <w:rPr>
                      <w:spacing w:val="-1"/>
                      <w:sz w:val="10"/>
                    </w:rPr>
                    <w:t> 22/02/2022</w:t>
                  </w:r>
                </w:p>
                <w:p>
                  <w:pPr>
                    <w:spacing w:line="107" w:lineRule="exact" w:before="0"/>
                    <w:ind w:left="1214" w:right="-1040" w:firstLine="0"/>
                    <w:jc w:val="left"/>
                    <w:rPr>
                      <w:sz w:val="10"/>
                    </w:rPr>
                  </w:pPr>
                  <w:r>
                    <w:rPr>
                      <w:spacing w:val="-1"/>
                      <w:sz w:val="10"/>
                    </w:rPr>
                    <w:t>HASH</w:t>
                  </w:r>
                  <w:r>
                    <w:rPr>
                      <w:sz w:val="10"/>
                    </w:rPr>
                    <w:t>:</w:t>
                  </w:r>
                  <w:r>
                    <w:rPr>
                      <w:spacing w:val="-1"/>
                      <w:sz w:val="10"/>
                    </w:rPr>
                    <w:t> 73f60486c271321f04228166cf3aa710</w:t>
                  </w:r>
                </w:p>
              </w:txbxContent>
            </v:textbox>
            <v:stroke dashstyle="solid"/>
            <w10:wrap type="none"/>
          </v:shape>
        </w:pict>
      </w:r>
      <w:r>
        <w:rPr/>
        <w:t>ACTA DE LA SESIÓN ORDINARIA CELEBRADA EL DÍA UNO DE FEBRERO DE DOS MIL VEINTIDÓS, EN PRIMERA CONVOCATORIA, POR LA JUNTA DE GOBIERNO LOCAL.</w:t>
      </w:r>
    </w:p>
    <w:p>
      <w:pPr>
        <w:pStyle w:val="BodyText"/>
        <w:rPr>
          <w:b/>
          <w:sz w:val="26"/>
        </w:rPr>
      </w:pPr>
    </w:p>
    <w:p>
      <w:pPr>
        <w:pStyle w:val="BodyText"/>
        <w:rPr>
          <w:b/>
          <w:sz w:val="22"/>
        </w:rPr>
      </w:pPr>
    </w:p>
    <w:p>
      <w:pPr>
        <w:pStyle w:val="BodyText"/>
        <w:ind w:left="1344" w:right="1691" w:firstLine="719"/>
        <w:jc w:val="both"/>
      </w:pPr>
      <w:r>
        <w:rPr/>
        <w:t>En la Ciudad de Gáldar, siendo las nueve horas del día uno de Febrero de dos mil veintidós, se reúnen en las Casas Consistoriales, bajo la Presidencia del Señor Alcalde-Presidente, Don Teodoro Claret Sosa Monzón, la Junta de Gobierno Local, al objeto de celebrar sesión ordinaria en primera convocatoria, con la asistencia de los siguientes Señores y Señoras: Doña Inmaculada Valeriana Guerra Mendoza, Don Julio Mateo Castillo, Don Carlos Matías Ruiz Moreno, Don Agustín Martín Ojeda, Doña Idaira Chaxiraxi Mateos Moreno y Don Heriberto José Reyes Sánchez. Excusó su ausencia Doña Ana Teresa Mendoza  Jiménez.  Asiste  el  Interventor  Accidental  Don  Honorio  Francisco</w:t>
      </w:r>
    </w:p>
    <w:p>
      <w:pPr>
        <w:pStyle w:val="BodyText"/>
        <w:spacing w:line="316" w:lineRule="exact"/>
        <w:ind w:left="100"/>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6"/>
          <w:sz w:val="20"/>
        </w:rPr>
        <w:t> </w:t>
      </w:r>
      <w:r>
        <w:rPr/>
        <w:t>Jorge Moreno. Como Secretaria</w:t>
      </w:r>
      <w:r>
        <w:rPr>
          <w:spacing w:val="-49"/>
        </w:rPr>
        <w:t> </w:t>
      </w:r>
      <w:r>
        <w:rPr/>
        <w:t>Accidental Doña Candelaria Guerra Pulido.</w:t>
      </w:r>
    </w:p>
    <w:p>
      <w:pPr>
        <w:pStyle w:val="BodyText"/>
        <w:spacing w:before="236"/>
        <w:ind w:left="1344" w:right="1691" w:firstLine="719"/>
        <w:jc w:val="both"/>
      </w:pPr>
      <w:r>
        <w:rPr/>
        <w:t>Comprobada la asistencia del número legal suficiente  para  la celebración de la sesión, por el Señor Presidente se declara abierto  el acto y por Secretaría se da lectura al Orden del Día circulado al efecto a fin de proceder al estudio de los diversos asuntos comprendidos en el mismo.</w:t>
      </w:r>
    </w:p>
    <w:p>
      <w:pPr>
        <w:pStyle w:val="BodyText"/>
        <w:spacing w:before="11"/>
        <w:rPr>
          <w:sz w:val="23"/>
        </w:rPr>
      </w:pPr>
    </w:p>
    <w:p>
      <w:pPr>
        <w:pStyle w:val="Heading1"/>
        <w:ind w:left="2064"/>
        <w:jc w:val="left"/>
        <w:rPr>
          <w:b w:val="0"/>
        </w:rPr>
      </w:pPr>
      <w:r>
        <w:rPr>
          <w:b w:val="0"/>
        </w:rPr>
        <w:t>1º.- </w:t>
      </w:r>
      <w:r>
        <w:rPr>
          <w:u w:val="single"/>
        </w:rPr>
        <w:t>APROBACIÓN, SI PROCEDE,  ACTA SESIÓN ANTERIOR</w:t>
      </w:r>
      <w:r>
        <w:rPr>
          <w:b w:val="0"/>
        </w:rPr>
        <w:t>.-</w:t>
      </w:r>
    </w:p>
    <w:p>
      <w:pPr>
        <w:pStyle w:val="BodyText"/>
        <w:spacing w:before="230"/>
        <w:ind w:left="1344" w:right="1690"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1077412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veinticinco de Enero de dos mil veintidós </w:t>
      </w:r>
      <w:r>
        <w:rPr>
          <w:spacing w:val="-10"/>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pPr>
    </w:p>
    <w:p>
      <w:pPr>
        <w:pStyle w:val="Heading1"/>
        <w:ind w:right="1696" w:firstLine="720"/>
        <w:rPr>
          <w:b w:val="0"/>
        </w:rPr>
      </w:pPr>
      <w:r>
        <w:rPr/>
        <w:pict>
          <v:shape style="position:absolute;margin-left:567.568359pt;margin-top:26.788166pt;width:14.75pt;height:260.95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7R55PPHJTPK432YD5F245Y59</w:t>
                  </w:r>
                  <w:r>
                    <w:rPr>
                      <w:sz w:val="12"/>
                    </w:rPr>
                    <w:t>A</w:t>
                  </w:r>
                  <w:r>
                    <w:rPr>
                      <w:spacing w:val="-7"/>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7</w:t>
                  </w:r>
                </w:p>
              </w:txbxContent>
            </v:textbox>
            <w10:wrap type="none"/>
          </v:shape>
        </w:pict>
      </w:r>
      <w:r>
        <w:rPr>
          <w:b w:val="0"/>
        </w:rPr>
        <w:t>2º.- </w:t>
      </w:r>
      <w:r>
        <w:rPr>
          <w:u w:val="single"/>
        </w:rPr>
        <w:t>EXPEDIENTE 1416/2022. CONCESIÓN DE AYUDAS DE</w:t>
      </w:r>
      <w:r>
        <w:rPr/>
        <w:t> </w:t>
      </w:r>
      <w:r>
        <w:rPr>
          <w:u w:val="single"/>
        </w:rPr>
        <w:t>EMERGENCIA SOCIAL. ACUERDO PROCEDENTE</w:t>
      </w:r>
      <w:r>
        <w:rPr>
          <w:b w:val="0"/>
        </w:rPr>
        <w:t>.-</w:t>
      </w:r>
    </w:p>
    <w:p>
      <w:pPr>
        <w:pStyle w:val="BodyText"/>
        <w:spacing w:before="230"/>
        <w:ind w:left="1344" w:right="1692" w:firstLine="720"/>
        <w:jc w:val="both"/>
      </w:pPr>
      <w:r>
        <w:rPr/>
        <w:t>Por la Señora Concejal de Hacienda, Doña Inmaculada </w:t>
      </w:r>
      <w:r>
        <w:rPr>
          <w:spacing w:val="-3"/>
        </w:rPr>
        <w:t>Valeriana </w:t>
      </w:r>
      <w:r>
        <w:rPr/>
        <w:t>Guerra Mendoza,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 Ayuntamiento.</w:t>
      </w:r>
    </w:p>
    <w:p>
      <w:pPr>
        <w:pStyle w:val="BodyText"/>
        <w:ind w:left="1344" w:right="1697" w:firstLine="719"/>
        <w:jc w:val="both"/>
      </w:pPr>
      <w:r>
        <w:rPr/>
        <w:t>Vista la propuesta de acuerdo, la Junta de Gobierno Local acordó por unanimidad:</w:t>
      </w:r>
    </w:p>
    <w:p>
      <w:pPr>
        <w:pStyle w:val="BodyText"/>
        <w:ind w:left="1344" w:right="1690" w:firstLine="720"/>
        <w:jc w:val="both"/>
      </w:pPr>
      <w:r>
        <w:rPr>
          <w:u w:val="single"/>
        </w:rPr>
        <w:t>PRIMERO</w:t>
      </w:r>
      <w:r>
        <w:rPr/>
        <w:t>.- Conceder las siguientes Ayudas de Emergencia Social por los conceptos e importes que se indican, en cuanto que los solicitantes relacionados cumplen las condiciones y requisitos recogidos en la Ordenanza</w:t>
      </w:r>
    </w:p>
    <w:p>
      <w:pPr>
        <w:pStyle w:val="BodyText"/>
        <w:rPr>
          <w:sz w:val="20"/>
        </w:rPr>
      </w:pPr>
    </w:p>
    <w:p>
      <w:pPr>
        <w:pStyle w:val="BodyText"/>
        <w:spacing w:before="1"/>
        <w:rPr>
          <w:sz w:val="14"/>
        </w:rPr>
      </w:pPr>
      <w:r>
        <w:rPr/>
        <w:drawing>
          <wp:anchor distT="0" distB="0" distL="0" distR="0" allowOverlap="1" layoutInCell="1" locked="0" behindDoc="0" simplePos="0" relativeHeight="0">
            <wp:simplePos x="0" y="0"/>
            <wp:positionH relativeFrom="page">
              <wp:posOffset>1141475</wp:posOffset>
            </wp:positionH>
            <wp:positionV relativeFrom="paragraph">
              <wp:posOffset>127794</wp:posOffset>
            </wp:positionV>
            <wp:extent cx="5433858" cy="142875"/>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433858" cy="142875"/>
                    </a:xfrm>
                    <a:prstGeom prst="rect">
                      <a:avLst/>
                    </a:prstGeom>
                  </pic:spPr>
                </pic:pic>
              </a:graphicData>
            </a:graphic>
          </wp:anchor>
        </w:drawing>
      </w:r>
    </w:p>
    <w:p>
      <w:pPr>
        <w:spacing w:before="62"/>
        <w:ind w:left="0" w:right="1690" w:firstLine="0"/>
        <w:jc w:val="right"/>
        <w:rPr>
          <w:sz w:val="20"/>
        </w:rPr>
      </w:pPr>
      <w:r>
        <w:rPr>
          <w:w w:val="95"/>
          <w:sz w:val="20"/>
        </w:rPr>
        <w:t>1/7</w:t>
      </w:r>
    </w:p>
    <w:p>
      <w:pPr>
        <w:spacing w:after="0"/>
        <w:jc w:val="right"/>
        <w:rPr>
          <w:sz w:val="20"/>
        </w:rPr>
        <w:sectPr>
          <w:type w:val="continuous"/>
          <w:pgSz w:w="11900" w:h="16840"/>
          <w:pgMar w:top="720" w:bottom="0" w:left="360" w:right="0"/>
        </w:sectPr>
      </w:pPr>
    </w:p>
    <w:p>
      <w:pPr>
        <w:pStyle w:val="BodyText"/>
        <w:spacing w:before="3"/>
        <w:rPr>
          <w:sz w:val="26"/>
        </w:rPr>
      </w:pPr>
    </w:p>
    <w:p>
      <w:pPr>
        <w:pStyle w:val="BodyText"/>
        <w:spacing w:before="93"/>
        <w:ind w:left="1243"/>
      </w:pPr>
      <w:r>
        <w:rPr/>
        <w:t>Reguladora de las Ayudas de Emergencia Social del Ayuntamiento de Gáldar:</w:t>
      </w:r>
    </w:p>
    <w:p>
      <w:pPr>
        <w:pStyle w:val="BodyText"/>
        <w:spacing w:before="3" w:after="1"/>
        <w:rPr>
          <w:sz w:val="20"/>
        </w:rPr>
      </w:pP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404"/>
        <w:gridCol w:w="1908"/>
        <w:gridCol w:w="1615"/>
        <w:gridCol w:w="1932"/>
        <w:gridCol w:w="1301"/>
      </w:tblGrid>
      <w:tr>
        <w:trPr>
          <w:trHeight w:val="600" w:hRule="atLeast"/>
        </w:trPr>
        <w:tc>
          <w:tcPr>
            <w:tcW w:w="1404" w:type="dxa"/>
          </w:tcPr>
          <w:p>
            <w:pPr>
              <w:pStyle w:val="TableParagraph"/>
              <w:spacing w:before="52"/>
              <w:ind w:left="254"/>
              <w:rPr>
                <w:b/>
                <w:sz w:val="20"/>
              </w:rPr>
            </w:pPr>
            <w:r>
              <w:rPr>
                <w:b/>
                <w:sz w:val="20"/>
              </w:rPr>
              <w:t>NOMBRE</w:t>
            </w:r>
          </w:p>
        </w:tc>
        <w:tc>
          <w:tcPr>
            <w:tcW w:w="1908" w:type="dxa"/>
          </w:tcPr>
          <w:p>
            <w:pPr>
              <w:pStyle w:val="TableParagraph"/>
              <w:spacing w:before="52"/>
              <w:ind w:left="381"/>
              <w:rPr>
                <w:b/>
                <w:sz w:val="20"/>
              </w:rPr>
            </w:pPr>
            <w:r>
              <w:rPr>
                <w:b/>
                <w:sz w:val="20"/>
              </w:rPr>
              <w:t>APELLIDOS</w:t>
            </w:r>
          </w:p>
        </w:tc>
        <w:tc>
          <w:tcPr>
            <w:tcW w:w="1615" w:type="dxa"/>
          </w:tcPr>
          <w:p>
            <w:pPr>
              <w:pStyle w:val="TableParagraph"/>
              <w:spacing w:before="52"/>
              <w:ind w:left="541" w:right="539"/>
              <w:jc w:val="center"/>
              <w:rPr>
                <w:b/>
                <w:sz w:val="20"/>
              </w:rPr>
            </w:pPr>
            <w:r>
              <w:rPr>
                <w:b/>
                <w:sz w:val="20"/>
              </w:rPr>
              <w:t>N.I.F.</w:t>
            </w:r>
          </w:p>
        </w:tc>
        <w:tc>
          <w:tcPr>
            <w:tcW w:w="1932" w:type="dxa"/>
          </w:tcPr>
          <w:p>
            <w:pPr>
              <w:pStyle w:val="TableParagraph"/>
              <w:spacing w:before="52"/>
              <w:ind w:left="271"/>
              <w:rPr>
                <w:b/>
                <w:sz w:val="20"/>
              </w:rPr>
            </w:pPr>
            <w:r>
              <w:rPr>
                <w:b/>
                <w:sz w:val="20"/>
              </w:rPr>
              <w:t>DESCRIPCIÓN</w:t>
            </w:r>
          </w:p>
        </w:tc>
        <w:tc>
          <w:tcPr>
            <w:tcW w:w="1301" w:type="dxa"/>
          </w:tcPr>
          <w:p>
            <w:pPr>
              <w:pStyle w:val="TableParagraph"/>
              <w:spacing w:before="52"/>
              <w:ind w:left="199"/>
              <w:rPr>
                <w:b/>
                <w:sz w:val="20"/>
              </w:rPr>
            </w:pPr>
            <w:r>
              <w:rPr>
                <w:b/>
                <w:sz w:val="20"/>
              </w:rPr>
              <w:t>CUANTÍA</w:t>
            </w:r>
          </w:p>
        </w:tc>
      </w:tr>
      <w:tr>
        <w:trPr>
          <w:trHeight w:val="380" w:hRule="atLeast"/>
        </w:trPr>
        <w:tc>
          <w:tcPr>
            <w:tcW w:w="1404" w:type="dxa"/>
            <w:tcBorders>
              <w:top w:val="nil"/>
              <w:left w:val="nil"/>
              <w:bottom w:val="nil"/>
              <w:right w:val="nil"/>
            </w:tcBorders>
            <w:shd w:val="clear" w:color="auto" w:fill="000000"/>
          </w:tcPr>
          <w:p>
            <w:pPr>
              <w:pStyle w:val="TableParagraph"/>
              <w:rPr>
                <w:rFonts w:ascii="Times New Roman"/>
                <w:sz w:val="22"/>
              </w:rPr>
            </w:pPr>
          </w:p>
        </w:tc>
        <w:tc>
          <w:tcPr>
            <w:tcW w:w="1908" w:type="dxa"/>
            <w:tcBorders>
              <w:top w:val="nil"/>
              <w:left w:val="nil"/>
              <w:bottom w:val="nil"/>
              <w:right w:val="nil"/>
            </w:tcBorders>
            <w:shd w:val="clear" w:color="auto" w:fill="000000"/>
          </w:tcPr>
          <w:p>
            <w:pPr>
              <w:pStyle w:val="TableParagraph"/>
              <w:rPr>
                <w:rFonts w:ascii="Times New Roman"/>
                <w:sz w:val="22"/>
              </w:rPr>
            </w:pPr>
          </w:p>
        </w:tc>
        <w:tc>
          <w:tcPr>
            <w:tcW w:w="1615" w:type="dxa"/>
            <w:tcBorders>
              <w:top w:val="nil"/>
              <w:left w:val="nil"/>
              <w:bottom w:val="nil"/>
              <w:right w:val="nil"/>
            </w:tcBorders>
            <w:shd w:val="clear" w:color="auto" w:fill="000000"/>
          </w:tcPr>
          <w:p>
            <w:pPr>
              <w:pStyle w:val="TableParagraph"/>
              <w:rPr>
                <w:rFonts w:ascii="Times New Roman"/>
                <w:sz w:val="22"/>
              </w:rPr>
            </w:pPr>
          </w:p>
        </w:tc>
        <w:tc>
          <w:tcPr>
            <w:tcW w:w="1932" w:type="dxa"/>
          </w:tcPr>
          <w:p>
            <w:pPr>
              <w:pStyle w:val="TableParagraph"/>
              <w:spacing w:before="110"/>
              <w:ind w:left="54"/>
              <w:rPr>
                <w:sz w:val="20"/>
              </w:rPr>
            </w:pPr>
            <w:r>
              <w:rPr>
                <w:sz w:val="20"/>
              </w:rPr>
              <w:t>DEUDA DE AGUA</w:t>
            </w:r>
          </w:p>
        </w:tc>
        <w:tc>
          <w:tcPr>
            <w:tcW w:w="1301" w:type="dxa"/>
          </w:tcPr>
          <w:p>
            <w:pPr>
              <w:pStyle w:val="TableParagraph"/>
              <w:spacing w:before="110"/>
              <w:ind w:right="50"/>
              <w:jc w:val="right"/>
              <w:rPr>
                <w:sz w:val="20"/>
              </w:rPr>
            </w:pPr>
            <w:r>
              <w:rPr>
                <w:sz w:val="20"/>
              </w:rPr>
              <w:t>52,81 €</w:t>
            </w:r>
          </w:p>
        </w:tc>
      </w:tr>
      <w:tr>
        <w:trPr>
          <w:trHeight w:val="380" w:hRule="atLeast"/>
        </w:trPr>
        <w:tc>
          <w:tcPr>
            <w:tcW w:w="1404" w:type="dxa"/>
            <w:tcBorders>
              <w:top w:val="nil"/>
              <w:left w:val="nil"/>
              <w:bottom w:val="nil"/>
              <w:right w:val="nil"/>
            </w:tcBorders>
            <w:shd w:val="clear" w:color="auto" w:fill="000000"/>
          </w:tcPr>
          <w:p>
            <w:pPr>
              <w:pStyle w:val="TableParagraph"/>
              <w:rPr>
                <w:rFonts w:ascii="Times New Roman"/>
                <w:sz w:val="22"/>
              </w:rPr>
            </w:pPr>
          </w:p>
        </w:tc>
        <w:tc>
          <w:tcPr>
            <w:tcW w:w="1908" w:type="dxa"/>
            <w:tcBorders>
              <w:top w:val="nil"/>
              <w:left w:val="nil"/>
              <w:bottom w:val="nil"/>
              <w:right w:val="nil"/>
            </w:tcBorders>
            <w:shd w:val="clear" w:color="auto" w:fill="000000"/>
          </w:tcPr>
          <w:p>
            <w:pPr>
              <w:pStyle w:val="TableParagraph"/>
              <w:rPr>
                <w:rFonts w:ascii="Times New Roman"/>
                <w:sz w:val="22"/>
              </w:rPr>
            </w:pPr>
          </w:p>
        </w:tc>
        <w:tc>
          <w:tcPr>
            <w:tcW w:w="1615" w:type="dxa"/>
            <w:tcBorders>
              <w:top w:val="nil"/>
              <w:left w:val="nil"/>
              <w:bottom w:val="nil"/>
              <w:right w:val="nil"/>
            </w:tcBorders>
            <w:shd w:val="clear" w:color="auto" w:fill="000000"/>
          </w:tcPr>
          <w:p>
            <w:pPr>
              <w:pStyle w:val="TableParagraph"/>
              <w:rPr>
                <w:rFonts w:ascii="Times New Roman"/>
                <w:sz w:val="22"/>
              </w:rPr>
            </w:pPr>
          </w:p>
        </w:tc>
        <w:tc>
          <w:tcPr>
            <w:tcW w:w="1932" w:type="dxa"/>
          </w:tcPr>
          <w:p>
            <w:pPr>
              <w:pStyle w:val="TableParagraph"/>
              <w:spacing w:before="110"/>
              <w:ind w:left="54"/>
              <w:rPr>
                <w:sz w:val="20"/>
              </w:rPr>
            </w:pPr>
            <w:r>
              <w:rPr>
                <w:sz w:val="20"/>
              </w:rPr>
              <w:t>DEUDA DE LUZ</w:t>
            </w:r>
          </w:p>
        </w:tc>
        <w:tc>
          <w:tcPr>
            <w:tcW w:w="1301" w:type="dxa"/>
          </w:tcPr>
          <w:p>
            <w:pPr>
              <w:pStyle w:val="TableParagraph"/>
              <w:spacing w:before="110"/>
              <w:ind w:right="50"/>
              <w:jc w:val="right"/>
              <w:rPr>
                <w:sz w:val="20"/>
              </w:rPr>
            </w:pPr>
            <w:r>
              <w:rPr>
                <w:sz w:val="20"/>
              </w:rPr>
              <w:t>275,98 €</w:t>
            </w:r>
          </w:p>
        </w:tc>
      </w:tr>
      <w:tr>
        <w:trPr>
          <w:trHeight w:val="380" w:hRule="atLeast"/>
        </w:trPr>
        <w:tc>
          <w:tcPr>
            <w:tcW w:w="1404" w:type="dxa"/>
            <w:tcBorders>
              <w:top w:val="nil"/>
              <w:left w:val="nil"/>
              <w:bottom w:val="nil"/>
              <w:right w:val="nil"/>
            </w:tcBorders>
            <w:shd w:val="clear" w:color="auto" w:fill="000000"/>
          </w:tcPr>
          <w:p>
            <w:pPr>
              <w:pStyle w:val="TableParagraph"/>
              <w:rPr>
                <w:rFonts w:ascii="Times New Roman"/>
                <w:sz w:val="22"/>
              </w:rPr>
            </w:pPr>
          </w:p>
        </w:tc>
        <w:tc>
          <w:tcPr>
            <w:tcW w:w="1908" w:type="dxa"/>
            <w:tcBorders>
              <w:top w:val="nil"/>
              <w:left w:val="nil"/>
              <w:bottom w:val="nil"/>
              <w:right w:val="nil"/>
            </w:tcBorders>
            <w:shd w:val="clear" w:color="auto" w:fill="000000"/>
          </w:tcPr>
          <w:p>
            <w:pPr>
              <w:pStyle w:val="TableParagraph"/>
              <w:rPr>
                <w:rFonts w:ascii="Times New Roman"/>
                <w:sz w:val="22"/>
              </w:rPr>
            </w:pPr>
          </w:p>
        </w:tc>
        <w:tc>
          <w:tcPr>
            <w:tcW w:w="1615" w:type="dxa"/>
            <w:tcBorders>
              <w:top w:val="nil"/>
              <w:left w:val="nil"/>
              <w:bottom w:val="nil"/>
              <w:right w:val="nil"/>
            </w:tcBorders>
            <w:shd w:val="clear" w:color="auto" w:fill="000000"/>
          </w:tcPr>
          <w:p>
            <w:pPr>
              <w:pStyle w:val="TableParagraph"/>
              <w:rPr>
                <w:rFonts w:ascii="Times New Roman"/>
                <w:sz w:val="22"/>
              </w:rPr>
            </w:pPr>
          </w:p>
        </w:tc>
        <w:tc>
          <w:tcPr>
            <w:tcW w:w="1932" w:type="dxa"/>
          </w:tcPr>
          <w:p>
            <w:pPr>
              <w:pStyle w:val="TableParagraph"/>
              <w:spacing w:before="110"/>
              <w:ind w:left="54"/>
              <w:rPr>
                <w:sz w:val="20"/>
              </w:rPr>
            </w:pPr>
            <w:r>
              <w:rPr>
                <w:sz w:val="20"/>
              </w:rPr>
              <w:t>DEUDA DE AGUA</w:t>
            </w:r>
          </w:p>
        </w:tc>
        <w:tc>
          <w:tcPr>
            <w:tcW w:w="1301" w:type="dxa"/>
          </w:tcPr>
          <w:p>
            <w:pPr>
              <w:pStyle w:val="TableParagraph"/>
              <w:spacing w:before="110"/>
              <w:ind w:right="50"/>
              <w:jc w:val="right"/>
              <w:rPr>
                <w:sz w:val="20"/>
              </w:rPr>
            </w:pPr>
            <w:r>
              <w:rPr>
                <w:sz w:val="20"/>
              </w:rPr>
              <w:t>18,09 €</w:t>
            </w:r>
          </w:p>
        </w:tc>
      </w:tr>
      <w:tr>
        <w:trPr>
          <w:trHeight w:val="380" w:hRule="atLeast"/>
        </w:trPr>
        <w:tc>
          <w:tcPr>
            <w:tcW w:w="1404" w:type="dxa"/>
            <w:tcBorders>
              <w:top w:val="nil"/>
              <w:left w:val="nil"/>
              <w:bottom w:val="nil"/>
              <w:right w:val="nil"/>
            </w:tcBorders>
            <w:shd w:val="clear" w:color="auto" w:fill="000000"/>
          </w:tcPr>
          <w:p>
            <w:pPr>
              <w:pStyle w:val="TableParagraph"/>
              <w:rPr>
                <w:rFonts w:ascii="Times New Roman"/>
                <w:sz w:val="22"/>
              </w:rPr>
            </w:pPr>
          </w:p>
        </w:tc>
        <w:tc>
          <w:tcPr>
            <w:tcW w:w="1908" w:type="dxa"/>
            <w:tcBorders>
              <w:top w:val="nil"/>
              <w:left w:val="nil"/>
              <w:bottom w:val="nil"/>
              <w:right w:val="nil"/>
            </w:tcBorders>
            <w:shd w:val="clear" w:color="auto" w:fill="000000"/>
          </w:tcPr>
          <w:p>
            <w:pPr>
              <w:pStyle w:val="TableParagraph"/>
              <w:rPr>
                <w:rFonts w:ascii="Times New Roman"/>
                <w:sz w:val="22"/>
              </w:rPr>
            </w:pPr>
          </w:p>
        </w:tc>
        <w:tc>
          <w:tcPr>
            <w:tcW w:w="1615" w:type="dxa"/>
            <w:tcBorders>
              <w:top w:val="nil"/>
              <w:left w:val="nil"/>
              <w:bottom w:val="nil"/>
              <w:right w:val="nil"/>
            </w:tcBorders>
            <w:shd w:val="clear" w:color="auto" w:fill="000000"/>
          </w:tcPr>
          <w:p>
            <w:pPr>
              <w:pStyle w:val="TableParagraph"/>
              <w:rPr>
                <w:rFonts w:ascii="Times New Roman"/>
                <w:sz w:val="22"/>
              </w:rPr>
            </w:pPr>
          </w:p>
        </w:tc>
        <w:tc>
          <w:tcPr>
            <w:tcW w:w="1932" w:type="dxa"/>
          </w:tcPr>
          <w:p>
            <w:pPr>
              <w:pStyle w:val="TableParagraph"/>
              <w:spacing w:before="110"/>
              <w:ind w:left="54"/>
              <w:rPr>
                <w:sz w:val="20"/>
              </w:rPr>
            </w:pPr>
            <w:r>
              <w:rPr>
                <w:sz w:val="20"/>
              </w:rPr>
              <w:t>DEUDA DE LUZ</w:t>
            </w:r>
          </w:p>
        </w:tc>
        <w:tc>
          <w:tcPr>
            <w:tcW w:w="1301" w:type="dxa"/>
          </w:tcPr>
          <w:p>
            <w:pPr>
              <w:pStyle w:val="TableParagraph"/>
              <w:spacing w:before="110"/>
              <w:ind w:right="50"/>
              <w:jc w:val="right"/>
              <w:rPr>
                <w:sz w:val="20"/>
              </w:rPr>
            </w:pPr>
            <w:r>
              <w:rPr>
                <w:sz w:val="20"/>
              </w:rPr>
              <w:t>18,39 €</w:t>
            </w:r>
          </w:p>
        </w:tc>
      </w:tr>
    </w:tbl>
    <w:p>
      <w:pPr>
        <w:pStyle w:val="BodyText"/>
        <w:spacing w:before="9"/>
        <w:rPr>
          <w:sz w:val="29"/>
        </w:rPr>
      </w:pPr>
    </w:p>
    <w:p>
      <w:pPr>
        <w:pStyle w:val="BodyText"/>
        <w:ind w:left="1243" w:right="1251" w:firstLine="720"/>
        <w:jc w:val="both"/>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6"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5"/>
          <w:sz w:val="24"/>
        </w:rPr>
        <w:t> </w:t>
      </w:r>
      <w:r>
        <w:rPr>
          <w:sz w:val="24"/>
        </w:rPr>
        <w:t>concedida.</w:t>
      </w:r>
    </w:p>
    <w:p>
      <w:pPr>
        <w:pStyle w:val="ListParagraph"/>
        <w:numPr>
          <w:ilvl w:val="0"/>
          <w:numId w:val="1"/>
        </w:numPr>
        <w:tabs>
          <w:tab w:pos="2149" w:val="left" w:leader="none"/>
        </w:tabs>
        <w:spacing w:line="240" w:lineRule="auto" w:before="0" w:after="0"/>
        <w:ind w:left="1243" w:right="1248" w:firstLine="720"/>
        <w:jc w:val="both"/>
        <w:rPr>
          <w:sz w:val="24"/>
        </w:rPr>
      </w:pPr>
      <w:r>
        <w:rPr>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BodyText"/>
        <w:spacing w:before="11"/>
        <w:rPr>
          <w:sz w:val="23"/>
        </w:rPr>
      </w:pPr>
    </w:p>
    <w:p>
      <w:pPr>
        <w:pStyle w:val="BodyText"/>
        <w:ind w:left="1243" w:right="1254" w:firstLine="719"/>
        <w:jc w:val="both"/>
      </w:pPr>
      <w:r>
        <w:rPr/>
        <w:drawing>
          <wp:anchor distT="0" distB="0" distL="0" distR="0" allowOverlap="1" layoutInCell="1" locked="0" behindDoc="0" simplePos="0" relativeHeight="1120">
            <wp:simplePos x="0" y="0"/>
            <wp:positionH relativeFrom="page">
              <wp:posOffset>6858000</wp:posOffset>
            </wp:positionH>
            <wp:positionV relativeFrom="paragraph">
              <wp:posOffset>352243</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b/>
          <w:u w:val="single"/>
        </w:rPr>
        <w:t>URGENCIA</w:t>
      </w:r>
      <w:r>
        <w:rPr/>
        <w:t>.- Seguidamente y previa Declaración de Urgencia acordada por unanimidad, fueron tratados los siguientes asuntos:</w:t>
      </w:r>
    </w:p>
    <w:p>
      <w:pPr>
        <w:pStyle w:val="BodyText"/>
        <w:spacing w:before="11"/>
        <w:rPr>
          <w:sz w:val="23"/>
        </w:rPr>
      </w:pPr>
    </w:p>
    <w:p>
      <w:pPr>
        <w:pStyle w:val="Heading1"/>
        <w:ind w:left="1243" w:right="1250" w:firstLine="720"/>
      </w:pPr>
      <w:r>
        <w:rPr>
          <w:b w:val="0"/>
        </w:rPr>
        <w:t>A).- </w:t>
      </w:r>
      <w:r>
        <w:rPr>
          <w:u w:val="single"/>
        </w:rPr>
        <w:t>EXPEDIENTE 1781/2022. POLÍTICA DE SEGURIDAD DEL</w:t>
      </w:r>
      <w:r>
        <w:rPr/>
        <w:t> </w:t>
      </w:r>
      <w:r>
        <w:rPr>
          <w:u w:val="single"/>
        </w:rPr>
        <w:t>AYUNTAMIENTO DE GÁLDAR. ACUERDO PROCEDENTE</w:t>
      </w:r>
      <w:r>
        <w:rPr/>
        <w:t>.-</w:t>
      </w:r>
    </w:p>
    <w:p>
      <w:pPr>
        <w:pStyle w:val="BodyText"/>
        <w:spacing w:before="11"/>
        <w:rPr>
          <w:b/>
          <w:sz w:val="23"/>
        </w:rPr>
      </w:pPr>
    </w:p>
    <w:p>
      <w:pPr>
        <w:pStyle w:val="BodyText"/>
        <w:ind w:left="1244" w:right="1256" w:firstLine="719"/>
        <w:jc w:val="both"/>
      </w:pPr>
      <w:r>
        <w:rPr/>
        <w:pict>
          <v:shape style="position:absolute;margin-left:567.568359pt;margin-top:-5.01173pt;width:14.75pt;height:260.95pt;mso-position-horizontal-relative:page;mso-position-vertical-relative:paragraph;z-index:114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7R55PPHJTPK432YD5F245Y59</w:t>
                  </w:r>
                  <w:r>
                    <w:rPr>
                      <w:sz w:val="12"/>
                    </w:rPr>
                    <w:t>A</w:t>
                  </w:r>
                  <w:r>
                    <w:rPr>
                      <w:spacing w:val="-7"/>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7</w:t>
                  </w:r>
                </w:p>
              </w:txbxContent>
            </v:textbox>
            <w10:wrap type="none"/>
          </v:shape>
        </w:pict>
      </w:r>
      <w:r>
        <w:rPr/>
        <w:t>Por el Sr. Concejal de Nuevas Tecnologías y Administración Electrónica, Don Julio Mateo Castillo, se da cuenta de la siguiente propuesta de acuerdo:</w:t>
      </w:r>
    </w:p>
    <w:p>
      <w:pPr>
        <w:pStyle w:val="BodyText"/>
        <w:spacing w:before="11"/>
        <w:rPr>
          <w:sz w:val="23"/>
        </w:rPr>
      </w:pPr>
    </w:p>
    <w:p>
      <w:pPr>
        <w:pStyle w:val="BodyText"/>
        <w:tabs>
          <w:tab w:pos="1762" w:val="left" w:leader="none"/>
          <w:tab w:pos="2933" w:val="left" w:leader="none"/>
          <w:tab w:pos="3370" w:val="left" w:leader="none"/>
          <w:tab w:pos="4409" w:val="left" w:leader="none"/>
          <w:tab w:pos="4925" w:val="left" w:leader="none"/>
          <w:tab w:pos="6268" w:val="left" w:leader="none"/>
          <w:tab w:pos="6787" w:val="left" w:leader="none"/>
          <w:tab w:pos="7224" w:val="left" w:leader="none"/>
          <w:tab w:pos="8796" w:val="left" w:leader="none"/>
        </w:tabs>
        <w:ind w:left="1244" w:right="1252" w:firstLine="720"/>
        <w:jc w:val="right"/>
      </w:pPr>
      <w:r>
        <w:rPr/>
        <w:t>“La Política de Seguridad de la Información del Ayuntamiento</w:t>
      </w:r>
      <w:r>
        <w:rPr>
          <w:spacing w:val="45"/>
        </w:rPr>
        <w:t> </w:t>
      </w:r>
      <w:r>
        <w:rPr/>
        <w:t>de</w:t>
      </w:r>
      <w:r>
        <w:rPr>
          <w:spacing w:val="5"/>
        </w:rPr>
        <w:t> </w:t>
      </w:r>
      <w:r>
        <w:rPr>
          <w:spacing w:val="-3"/>
        </w:rPr>
        <w:t>Gáldar,</w:t>
      </w:r>
      <w:r>
        <w:rPr>
          <w:rFonts w:ascii="Times New Roman" w:hAnsi="Times New Roman"/>
          <w:w w:val="99"/>
        </w:rPr>
        <w:t> </w:t>
      </w:r>
      <w:r>
        <w:rPr/>
        <w:t>en</w:t>
      </w:r>
      <w:r>
        <w:rPr>
          <w:rFonts w:ascii="Times New Roman" w:hAnsi="Times New Roman"/>
        </w:rPr>
        <w:tab/>
      </w:r>
      <w:r>
        <w:rPr/>
        <w:t>adelante</w:t>
      </w:r>
      <w:r>
        <w:rPr>
          <w:rFonts w:ascii="Times New Roman" w:hAnsi="Times New Roman"/>
        </w:rPr>
        <w:tab/>
      </w:r>
      <w:r>
        <w:rPr/>
        <w:t>la</w:t>
      </w:r>
      <w:r>
        <w:rPr>
          <w:rFonts w:ascii="Times New Roman" w:hAnsi="Times New Roman"/>
        </w:rPr>
        <w:tab/>
      </w:r>
      <w:r>
        <w:rPr/>
        <w:t>Política</w:t>
      </w:r>
      <w:r>
        <w:rPr>
          <w:rFonts w:ascii="Times New Roman" w:hAnsi="Times New Roman"/>
        </w:rPr>
        <w:tab/>
      </w:r>
      <w:r>
        <w:rPr/>
        <w:t>de</w:t>
      </w:r>
      <w:r>
        <w:rPr>
          <w:rFonts w:ascii="Times New Roman" w:hAnsi="Times New Roman"/>
        </w:rPr>
        <w:tab/>
      </w:r>
      <w:r>
        <w:rPr/>
        <w:t>Seguridad</w:t>
      </w:r>
      <w:r>
        <w:rPr>
          <w:rFonts w:ascii="Times New Roman" w:hAnsi="Times New Roman"/>
        </w:rPr>
        <w:tab/>
      </w:r>
      <w:r>
        <w:rPr/>
        <w:t>de</w:t>
      </w:r>
      <w:r>
        <w:rPr>
          <w:rFonts w:ascii="Times New Roman" w:hAnsi="Times New Roman"/>
        </w:rPr>
        <w:tab/>
      </w:r>
      <w:r>
        <w:rPr/>
        <w:t>la</w:t>
      </w:r>
      <w:r>
        <w:rPr>
          <w:rFonts w:ascii="Times New Roman" w:hAnsi="Times New Roman"/>
        </w:rPr>
        <w:tab/>
      </w:r>
      <w:r>
        <w:rPr/>
        <w:t>Información,</w:t>
      </w:r>
      <w:r>
        <w:rPr>
          <w:rFonts w:ascii="Times New Roman" w:hAnsi="Times New Roman"/>
        </w:rPr>
        <w:tab/>
      </w:r>
      <w:r>
        <w:rPr>
          <w:spacing w:val="-1"/>
        </w:rPr>
        <w:t>identifica </w:t>
      </w:r>
      <w:r>
        <w:rPr/>
        <w:t>responsabilidades</w:t>
      </w:r>
      <w:r>
        <w:rPr>
          <w:spacing w:val="11"/>
        </w:rPr>
        <w:t> </w:t>
      </w:r>
      <w:r>
        <w:rPr/>
        <w:t>y</w:t>
      </w:r>
      <w:r>
        <w:rPr>
          <w:spacing w:val="8"/>
        </w:rPr>
        <w:t> </w:t>
      </w:r>
      <w:r>
        <w:rPr/>
        <w:t>establece</w:t>
      </w:r>
      <w:r>
        <w:rPr>
          <w:spacing w:val="12"/>
        </w:rPr>
        <w:t> </w:t>
      </w:r>
      <w:r>
        <w:rPr/>
        <w:t>principios</w:t>
      </w:r>
      <w:r>
        <w:rPr>
          <w:spacing w:val="11"/>
        </w:rPr>
        <w:t> </w:t>
      </w:r>
      <w:r>
        <w:rPr/>
        <w:t>y</w:t>
      </w:r>
      <w:r>
        <w:rPr>
          <w:spacing w:val="11"/>
        </w:rPr>
        <w:t> </w:t>
      </w:r>
      <w:r>
        <w:rPr/>
        <w:t>directrices</w:t>
      </w:r>
      <w:r>
        <w:rPr>
          <w:spacing w:val="11"/>
        </w:rPr>
        <w:t> </w:t>
      </w:r>
      <w:r>
        <w:rPr/>
        <w:t>para</w:t>
      </w:r>
      <w:r>
        <w:rPr>
          <w:spacing w:val="12"/>
        </w:rPr>
        <w:t> </w:t>
      </w:r>
      <w:r>
        <w:rPr/>
        <w:t>una</w:t>
      </w:r>
      <w:r>
        <w:rPr>
          <w:spacing w:val="10"/>
        </w:rPr>
        <w:t> </w:t>
      </w:r>
      <w:r>
        <w:rPr/>
        <w:t>protección</w:t>
      </w:r>
      <w:r>
        <w:rPr>
          <w:rFonts w:ascii="Times New Roman" w:hAnsi="Times New Roman"/>
          <w:w w:val="99"/>
        </w:rPr>
        <w:t> </w:t>
      </w:r>
      <w:r>
        <w:rPr/>
        <w:t>apropiada</w:t>
      </w:r>
      <w:r>
        <w:rPr>
          <w:spacing w:val="20"/>
        </w:rPr>
        <w:t> </w:t>
      </w:r>
      <w:r>
        <w:rPr/>
        <w:t>y</w:t>
      </w:r>
      <w:r>
        <w:rPr>
          <w:spacing w:val="20"/>
        </w:rPr>
        <w:t> </w:t>
      </w:r>
      <w:r>
        <w:rPr/>
        <w:t>consistente</w:t>
      </w:r>
      <w:r>
        <w:rPr>
          <w:spacing w:val="20"/>
        </w:rPr>
        <w:t> </w:t>
      </w:r>
      <w:r>
        <w:rPr/>
        <w:t>de</w:t>
      </w:r>
      <w:r>
        <w:rPr>
          <w:spacing w:val="20"/>
        </w:rPr>
        <w:t> </w:t>
      </w:r>
      <w:r>
        <w:rPr/>
        <w:t>los</w:t>
      </w:r>
      <w:r>
        <w:rPr>
          <w:spacing w:val="20"/>
        </w:rPr>
        <w:t> </w:t>
      </w:r>
      <w:r>
        <w:rPr/>
        <w:t>servicios</w:t>
      </w:r>
      <w:r>
        <w:rPr>
          <w:spacing w:val="20"/>
        </w:rPr>
        <w:t> </w:t>
      </w:r>
      <w:r>
        <w:rPr/>
        <w:t>y</w:t>
      </w:r>
      <w:r>
        <w:rPr>
          <w:spacing w:val="20"/>
        </w:rPr>
        <w:t> </w:t>
      </w:r>
      <w:r>
        <w:rPr/>
        <w:t>activos</w:t>
      </w:r>
      <w:r>
        <w:rPr>
          <w:spacing w:val="22"/>
        </w:rPr>
        <w:t> </w:t>
      </w:r>
      <w:r>
        <w:rPr/>
        <w:t>de</w:t>
      </w:r>
      <w:r>
        <w:rPr>
          <w:spacing w:val="20"/>
        </w:rPr>
        <w:t> </w:t>
      </w:r>
      <w:r>
        <w:rPr/>
        <w:t>información</w:t>
      </w:r>
      <w:r>
        <w:rPr>
          <w:spacing w:val="20"/>
        </w:rPr>
        <w:t> </w:t>
      </w:r>
      <w:r>
        <w:rPr/>
        <w:t>gestionados</w:t>
      </w:r>
      <w:r>
        <w:rPr>
          <w:rFonts w:ascii="Times New Roman" w:hAnsi="Times New Roman"/>
          <w:w w:val="99"/>
        </w:rPr>
        <w:t> </w:t>
      </w:r>
      <w:r>
        <w:rPr/>
        <w:t>por medio de las </w:t>
      </w:r>
      <w:r>
        <w:rPr>
          <w:spacing w:val="-3"/>
        </w:rPr>
        <w:t>Tecnologías </w:t>
      </w:r>
      <w:r>
        <w:rPr/>
        <w:t>de la Información y de las Comunicaciones</w:t>
      </w:r>
      <w:r>
        <w:rPr>
          <w:spacing w:val="-35"/>
        </w:rPr>
        <w:t> </w:t>
      </w:r>
      <w:r>
        <w:rPr/>
        <w:t>(TIC).</w:t>
      </w:r>
    </w:p>
    <w:p>
      <w:pPr>
        <w:pStyle w:val="BodyText"/>
        <w:spacing w:before="11"/>
        <w:rPr>
          <w:sz w:val="23"/>
        </w:rPr>
      </w:pPr>
    </w:p>
    <w:p>
      <w:pPr>
        <w:pStyle w:val="BodyText"/>
        <w:ind w:left="1244" w:right="1251" w:firstLine="719"/>
        <w:jc w:val="both"/>
      </w:pPr>
      <w:r>
        <w:rPr/>
        <w:t>La Política de Seguridad de la Información es el instrumento en que se apoyan el Ayuntamiento de Gáldar para alcanzar sus objetivos utilizando de forma segura los sistemas de información y las comunicaciones. La seguridad, concebida como proceso integral, comprende todos los elementos técnicos, humanos, materiales y organizativos relacionados con los sistemas de información y las comunicaciones, y debe entenderse no como un producto,</w:t>
      </w:r>
    </w:p>
    <w:p>
      <w:pPr>
        <w:pStyle w:val="BodyText"/>
        <w:rPr>
          <w:sz w:val="26"/>
        </w:rPr>
      </w:pPr>
    </w:p>
    <w:p>
      <w:pPr>
        <w:pStyle w:val="BodyText"/>
        <w:spacing w:before="8"/>
        <w:rPr>
          <w:sz w:val="27"/>
        </w:rPr>
      </w:pPr>
    </w:p>
    <w:p>
      <w:pPr>
        <w:spacing w:before="0"/>
        <w:ind w:left="0" w:right="1250" w:firstLine="0"/>
        <w:jc w:val="right"/>
        <w:rPr>
          <w:sz w:val="20"/>
        </w:rPr>
      </w:pPr>
      <w:r>
        <w:rPr>
          <w:w w:val="95"/>
          <w:sz w:val="20"/>
        </w:rPr>
        <w:t>2/7</w:t>
      </w:r>
    </w:p>
    <w:p>
      <w:pPr>
        <w:spacing w:after="0"/>
        <w:jc w:val="right"/>
        <w:rPr>
          <w:sz w:val="20"/>
        </w:rPr>
        <w:sectPr>
          <w:pgSz w:w="11900" w:h="16840"/>
          <w:pgMar w:top="1600" w:bottom="0" w:left="460" w:right="440"/>
        </w:sectPr>
      </w:pPr>
    </w:p>
    <w:p>
      <w:pPr>
        <w:pStyle w:val="BodyText"/>
        <w:ind w:left="1270"/>
        <w:rPr>
          <w:sz w:val="20"/>
        </w:rPr>
      </w:pPr>
      <w:r>
        <w:rPr>
          <w:sz w:val="20"/>
        </w:rPr>
        <w:drawing>
          <wp:inline distT="0" distB="0" distL="0" distR="0">
            <wp:extent cx="849088" cy="793813"/>
            <wp:effectExtent l="0" t="0" r="0" b="0"/>
            <wp:docPr id="11" name="image1.png" descr=""/>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849088" cy="793813"/>
                    </a:xfrm>
                    <a:prstGeom prst="rect">
                      <a:avLst/>
                    </a:prstGeom>
                  </pic:spPr>
                </pic:pic>
              </a:graphicData>
            </a:graphic>
          </wp:inline>
        </w:drawing>
      </w:r>
      <w:r>
        <w:rPr>
          <w:sz w:val="20"/>
        </w:rPr>
      </w:r>
    </w:p>
    <w:p>
      <w:pPr>
        <w:pStyle w:val="BodyText"/>
        <w:spacing w:before="24"/>
        <w:ind w:left="1243" w:right="1257"/>
        <w:jc w:val="both"/>
      </w:pPr>
      <w:r>
        <w:rPr/>
        <w:t>sino como un continuo proceso de adaptación y mejora, que debe ser controlado, gestionado y monitorizado, implantando la cultura de la seguridad en el Ayuntamiento de Gáldar.</w:t>
      </w:r>
    </w:p>
    <w:p>
      <w:pPr>
        <w:pStyle w:val="BodyText"/>
      </w:pPr>
    </w:p>
    <w:p>
      <w:pPr>
        <w:pStyle w:val="BodyText"/>
        <w:ind w:left="1244" w:right="1248" w:firstLine="719"/>
        <w:jc w:val="both"/>
      </w:pPr>
      <w:r>
        <w:rPr/>
        <w:t>El Ayuntamiento de Gáldar, para la gestión de sus intereses y en el ámbito de sus competencias, promueve actividades y presta servicios públicos que contribuyen a satisfacer las necesidades y aspiraciones de la población del municipio de Gáldar.</w:t>
      </w:r>
    </w:p>
    <w:p>
      <w:pPr>
        <w:pStyle w:val="BodyText"/>
        <w:spacing w:before="11"/>
        <w:rPr>
          <w:sz w:val="23"/>
        </w:rPr>
      </w:pPr>
    </w:p>
    <w:p>
      <w:pPr>
        <w:pStyle w:val="BodyText"/>
        <w:ind w:left="1244" w:right="1255" w:firstLine="719"/>
        <w:jc w:val="both"/>
      </w:pPr>
      <w:r>
        <w:rPr/>
        <w:t>El Ayuntamiento de Gáldar ejerce sus competencias, en los términos previstos en la legislación del Estado y de la Comunidad Autónoma de Canarias.</w:t>
      </w:r>
    </w:p>
    <w:p>
      <w:pPr>
        <w:pStyle w:val="BodyText"/>
        <w:spacing w:before="11"/>
        <w:rPr>
          <w:sz w:val="23"/>
        </w:rPr>
      </w:pPr>
    </w:p>
    <w:p>
      <w:pPr>
        <w:pStyle w:val="BodyText"/>
        <w:ind w:left="1244" w:right="1250" w:firstLine="719"/>
        <w:jc w:val="both"/>
      </w:pPr>
      <w:r>
        <w:rPr/>
        <w:t>Para ejercer las competencias municipales, el Ayuntamiento de Gáldar hace uso de sistemas de información que deben ser protegidos de una forma efectiva y eficiente.</w:t>
      </w:r>
    </w:p>
    <w:p>
      <w:pPr>
        <w:pStyle w:val="BodyText"/>
        <w:spacing w:before="11"/>
        <w:rPr>
          <w:sz w:val="23"/>
        </w:rPr>
      </w:pPr>
    </w:p>
    <w:p>
      <w:pPr>
        <w:pStyle w:val="BodyText"/>
        <w:ind w:left="1244" w:right="1249" w:firstLine="719"/>
        <w:jc w:val="both"/>
      </w:pPr>
      <w:r>
        <w:rPr/>
        <w:t>El Ayuntamiento de Gáldar ha establecido un marco de gestión de la seguridad de la información según lo establecido por el Real Decreto 3/2010, de 8 de enero, por el que se regula el Esquema Nacional de Seguridad en el ámbito de la administración electrónica, y según lo establecido en la  Legislación aplicable en materia de protección de datos de carácter personal vigente en la Unión Europea, en España y en la Comunidad Autónoma, reconociendo así como activos estratégicos la información y los sistemas que  la</w:t>
      </w:r>
      <w:r>
        <w:rPr>
          <w:spacing w:val="-8"/>
        </w:rPr>
        <w:t> </w:t>
      </w:r>
      <w:r>
        <w:rPr/>
        <w:t>soportan.</w:t>
      </w:r>
    </w:p>
    <w:p>
      <w:pPr>
        <w:pStyle w:val="BodyText"/>
        <w:spacing w:before="11"/>
        <w:rPr>
          <w:sz w:val="23"/>
        </w:rPr>
      </w:pPr>
    </w:p>
    <w:p>
      <w:pPr>
        <w:pStyle w:val="BodyText"/>
        <w:ind w:left="1244" w:right="1251" w:firstLine="720"/>
        <w:jc w:val="both"/>
      </w:pPr>
      <w:r>
        <w:rPr/>
        <w:drawing>
          <wp:anchor distT="0" distB="0" distL="0" distR="0" allowOverlap="1" layoutInCell="1" locked="0" behindDoc="0" simplePos="0" relativeHeight="1192">
            <wp:simplePos x="0" y="0"/>
            <wp:positionH relativeFrom="page">
              <wp:posOffset>6858000</wp:posOffset>
            </wp:positionH>
            <wp:positionV relativeFrom="paragraph">
              <wp:posOffset>551887</wp:posOffset>
            </wp:positionV>
            <wp:extent cx="355600" cy="39370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355600" cy="3937000"/>
                    </a:xfrm>
                    <a:prstGeom prst="rect">
                      <a:avLst/>
                    </a:prstGeom>
                  </pic:spPr>
                </pic:pic>
              </a:graphicData>
            </a:graphic>
          </wp:anchor>
        </w:drawing>
      </w:r>
      <w:r>
        <w:rPr/>
        <w:t>Uno de los objetivos fundamentales de la implantación de este marco de referencia es el asentar las bases sobre las cuales los trabajadores públicos y los ciudadanos puedan acceder a los servicios en un entorno de gestión seguro, anticipándonos a sus necesidades, y preservando sus</w:t>
      </w:r>
      <w:r>
        <w:rPr>
          <w:spacing w:val="-38"/>
        </w:rPr>
        <w:t> </w:t>
      </w:r>
      <w:r>
        <w:rPr/>
        <w:t>derechos.</w:t>
      </w:r>
    </w:p>
    <w:p>
      <w:pPr>
        <w:pStyle w:val="BodyText"/>
        <w:spacing w:before="11"/>
        <w:rPr>
          <w:sz w:val="23"/>
        </w:rPr>
      </w:pPr>
    </w:p>
    <w:p>
      <w:pPr>
        <w:pStyle w:val="BodyText"/>
        <w:ind w:left="1243" w:right="1254" w:firstLine="720"/>
        <w:jc w:val="both"/>
      </w:pPr>
      <w:r>
        <w:rPr/>
        <w:pict>
          <v:shape style="position:absolute;margin-left:567.568359pt;margin-top:24.508259pt;width:14.75pt;height:260.95pt;mso-position-horizontal-relative:page;mso-position-vertical-relative:paragraph;z-index:121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7R55PPHJTPK432YD5F245Y59</w:t>
                  </w:r>
                  <w:r>
                    <w:rPr>
                      <w:sz w:val="12"/>
                    </w:rPr>
                    <w:t>A</w:t>
                  </w:r>
                  <w:r>
                    <w:rPr>
                      <w:spacing w:val="-7"/>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w:t>
                  </w:r>
                  <w:r>
                    <w:rPr>
                      <w:sz w:val="12"/>
                    </w:rPr>
                    <w:t>7</w:t>
                  </w:r>
                </w:p>
              </w:txbxContent>
            </v:textbox>
            <w10:wrap type="none"/>
          </v:shape>
        </w:pict>
      </w:r>
      <w:r>
        <w:rPr/>
        <w:t>La Política de Seguridad de la Información protege a la misma de una amplia gama de amenazas, a fin de garantizar la continuidad de los sistemas de información, minimizar los riesgos de daño y asegurar el eficiente cumplimiento de los objetivos del Ayuntamiento de</w:t>
      </w:r>
      <w:r>
        <w:rPr>
          <w:spacing w:val="-42"/>
        </w:rPr>
        <w:t> </w:t>
      </w:r>
      <w:r>
        <w:rPr>
          <w:spacing w:val="-3"/>
        </w:rPr>
        <w:t>Gáldar.</w:t>
      </w:r>
    </w:p>
    <w:p>
      <w:pPr>
        <w:pStyle w:val="BodyText"/>
        <w:spacing w:before="11"/>
        <w:rPr>
          <w:sz w:val="23"/>
        </w:rPr>
      </w:pPr>
    </w:p>
    <w:p>
      <w:pPr>
        <w:pStyle w:val="BodyText"/>
        <w:ind w:left="1243" w:right="1251" w:firstLine="719"/>
        <w:jc w:val="both"/>
      </w:pPr>
      <w:r>
        <w:rPr/>
        <w:t>Por lo expuesto </w:t>
      </w:r>
      <w:r>
        <w:rPr>
          <w:u w:val="single"/>
        </w:rPr>
        <w:t>se propone la aprobación de la Política de Seguridad del</w:t>
      </w:r>
      <w:r>
        <w:rPr/>
        <w:t> </w:t>
      </w:r>
      <w:r>
        <w:rPr>
          <w:u w:val="single"/>
        </w:rPr>
        <w:t>Ayuntamiento de Gáldar</w:t>
      </w:r>
      <w:r>
        <w:rPr/>
        <w:t> de manera que se establezcan como objetivos, los siguientes:</w:t>
      </w:r>
    </w:p>
    <w:p>
      <w:pPr>
        <w:pStyle w:val="BodyText"/>
        <w:spacing w:before="11"/>
        <w:rPr>
          <w:sz w:val="23"/>
        </w:rPr>
      </w:pPr>
    </w:p>
    <w:p>
      <w:pPr>
        <w:pStyle w:val="BodyText"/>
        <w:ind w:left="1243" w:right="1259" w:firstLine="720"/>
        <w:jc w:val="both"/>
      </w:pPr>
      <w:r>
        <w:rPr/>
        <w:t>1.- Contribuir desde la gestión de la seguridad de la información a cumplir con la misión y objetivos establecidos por el Ayuntamiento de</w:t>
      </w:r>
      <w:r>
        <w:rPr>
          <w:spacing w:val="-46"/>
        </w:rPr>
        <w:t> </w:t>
      </w:r>
      <w:r>
        <w:rPr>
          <w:spacing w:val="-3"/>
        </w:rPr>
        <w:t>Gáldar.</w:t>
      </w:r>
    </w:p>
    <w:p>
      <w:pPr>
        <w:pStyle w:val="BodyText"/>
        <w:spacing w:before="11"/>
        <w:rPr>
          <w:sz w:val="23"/>
        </w:rPr>
      </w:pPr>
    </w:p>
    <w:p>
      <w:pPr>
        <w:pStyle w:val="BodyText"/>
        <w:ind w:left="1243" w:right="1252" w:firstLine="719"/>
        <w:jc w:val="both"/>
      </w:pPr>
      <w:r>
        <w:rPr/>
        <w:t>2.- Disponer de las medidas de control necesarias para el cumplimiento de los requisitos legales que sean de aplicación como consecuencia de la actividad desarrollada, especialmente en lo relativo a la protección de datos de carácter personal y a la prestación de servicios a través de medios  electrónicos.</w:t>
      </w:r>
    </w:p>
    <w:p>
      <w:pPr>
        <w:pStyle w:val="BodyText"/>
        <w:spacing w:before="2"/>
        <w:rPr>
          <w:sz w:val="26"/>
        </w:rPr>
      </w:pPr>
      <w:r>
        <w:rPr/>
        <w:drawing>
          <wp:anchor distT="0" distB="0" distL="0" distR="0" allowOverlap="1" layoutInCell="1" locked="0" behindDoc="0" simplePos="0" relativeHeight="1168">
            <wp:simplePos x="0" y="0"/>
            <wp:positionH relativeFrom="page">
              <wp:posOffset>1141475</wp:posOffset>
            </wp:positionH>
            <wp:positionV relativeFrom="paragraph">
              <wp:posOffset>216012</wp:posOffset>
            </wp:positionV>
            <wp:extent cx="5433858" cy="142875"/>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433858" cy="142875"/>
                    </a:xfrm>
                    <a:prstGeom prst="rect">
                      <a:avLst/>
                    </a:prstGeom>
                  </pic:spPr>
                </pic:pic>
              </a:graphicData>
            </a:graphic>
          </wp:anchor>
        </w:drawing>
      </w:r>
    </w:p>
    <w:p>
      <w:pPr>
        <w:spacing w:before="62"/>
        <w:ind w:left="0" w:right="1250" w:firstLine="0"/>
        <w:jc w:val="right"/>
        <w:rPr>
          <w:sz w:val="20"/>
        </w:rPr>
      </w:pPr>
      <w:r>
        <w:rPr>
          <w:w w:val="95"/>
          <w:sz w:val="20"/>
        </w:rPr>
        <w:t>3/7</w:t>
      </w:r>
    </w:p>
    <w:p>
      <w:pPr>
        <w:spacing w:after="0"/>
        <w:jc w:val="right"/>
        <w:rPr>
          <w:sz w:val="20"/>
        </w:rPr>
        <w:sectPr>
          <w:pgSz w:w="11900" w:h="16840"/>
          <w:pgMar w:top="720" w:bottom="0" w:left="460" w:right="440"/>
        </w:sectPr>
      </w:pPr>
    </w:p>
    <w:p>
      <w:pPr>
        <w:pStyle w:val="BodyText"/>
        <w:rPr>
          <w:sz w:val="20"/>
        </w:rPr>
      </w:pPr>
    </w:p>
    <w:p>
      <w:pPr>
        <w:pStyle w:val="BodyText"/>
        <w:rPr>
          <w:sz w:val="20"/>
        </w:rPr>
      </w:pPr>
    </w:p>
    <w:p>
      <w:pPr>
        <w:pStyle w:val="BodyText"/>
        <w:spacing w:before="211"/>
        <w:ind w:left="1244" w:right="1251" w:firstLine="719"/>
        <w:jc w:val="both"/>
      </w:pPr>
      <w:r>
        <w:rPr/>
        <w:t>3.- Asegurar la disponibilidad, integridad, confidencialidad, autenticidad y trazabilidad de la información así como la prestación continuada de los servicios, actuando preventivamente, supervisando la actividad diaria y reaccionando con presteza a los incidentes.</w:t>
      </w:r>
    </w:p>
    <w:p>
      <w:pPr>
        <w:pStyle w:val="BodyText"/>
      </w:pPr>
    </w:p>
    <w:p>
      <w:pPr>
        <w:pStyle w:val="BodyText"/>
        <w:ind w:left="1244" w:right="1249" w:firstLine="719"/>
        <w:jc w:val="both"/>
      </w:pPr>
      <w:r>
        <w:rPr/>
        <w:t>4.- Proteger los recursos de información del Ayuntamiento de Gáldar y la tecnología utilizada para su procesamiento, frente a amenazas, internas o externas, deliberadas o accidentales, con el fin de asegurar el cumplimiento de la confidencialidad, integridad, disponibilidad, legalidad y confiabilidad de la información.</w:t>
      </w:r>
    </w:p>
    <w:p>
      <w:pPr>
        <w:pStyle w:val="BodyText"/>
        <w:spacing w:before="11"/>
        <w:rPr>
          <w:sz w:val="23"/>
        </w:rPr>
      </w:pPr>
    </w:p>
    <w:p>
      <w:pPr>
        <w:pStyle w:val="BodyText"/>
        <w:ind w:left="1243" w:right="1253" w:firstLine="720"/>
        <w:jc w:val="both"/>
      </w:pPr>
      <w:r>
        <w:rPr/>
        <w:t>Esta Política de Seguridad asegura un compromiso manifiesto de las máximas Autoridades del Ayuntamiento de Gáldar, para la difusión, consolidación y cumplimiento de la presente Política.”</w:t>
      </w:r>
    </w:p>
    <w:p>
      <w:pPr>
        <w:pStyle w:val="BodyText"/>
        <w:spacing w:before="11"/>
        <w:rPr>
          <w:sz w:val="23"/>
        </w:rPr>
      </w:pPr>
    </w:p>
    <w:p>
      <w:pPr>
        <w:pStyle w:val="BodyText"/>
        <w:ind w:left="1243" w:right="1252" w:firstLine="720"/>
        <w:jc w:val="both"/>
      </w:pPr>
      <w:r>
        <w:rPr/>
        <w:t>Vista la propuesta de acuerdo, la Junta de Gobierno acordó por unanimidad aprobar la Política de Seguridad del Ayuntamiento de Gáldar de manera que se establezcan como objetivos, los siguientes:</w:t>
      </w:r>
    </w:p>
    <w:p>
      <w:pPr>
        <w:pStyle w:val="BodyText"/>
        <w:spacing w:before="11"/>
        <w:rPr>
          <w:sz w:val="23"/>
        </w:rPr>
      </w:pPr>
    </w:p>
    <w:p>
      <w:pPr>
        <w:pStyle w:val="BodyText"/>
        <w:ind w:left="1243" w:right="1259" w:firstLine="720"/>
        <w:jc w:val="both"/>
      </w:pPr>
      <w:r>
        <w:rPr/>
        <w:t>1.- Contribuir desde la gestión de la seguridad de la información a cumplir con la misión y objetivos establecidos por el Ayuntamiento de</w:t>
      </w:r>
      <w:r>
        <w:rPr>
          <w:spacing w:val="-46"/>
        </w:rPr>
        <w:t> </w:t>
      </w:r>
      <w:r>
        <w:rPr>
          <w:spacing w:val="-3"/>
        </w:rPr>
        <w:t>Gáldar.</w:t>
      </w:r>
    </w:p>
    <w:p>
      <w:pPr>
        <w:pStyle w:val="BodyText"/>
        <w:spacing w:before="11"/>
        <w:rPr>
          <w:sz w:val="23"/>
        </w:rPr>
      </w:pPr>
    </w:p>
    <w:p>
      <w:pPr>
        <w:pStyle w:val="BodyText"/>
        <w:ind w:left="1243" w:right="1252" w:firstLine="719"/>
        <w:jc w:val="both"/>
      </w:pPr>
      <w:r>
        <w:rPr/>
        <w:t>2.- Disponer de las medidas de control necesarias para el cumplimiento de los requisitos legales que sean de aplicación como consecuencia de la actividad desarrollada, especialmente en lo relativo a la protección de datos de carácter personal y a la prestación de servicios a través de medios  electrónicos.</w:t>
      </w:r>
    </w:p>
    <w:p>
      <w:pPr>
        <w:pStyle w:val="BodyText"/>
        <w:spacing w:before="11"/>
        <w:rPr>
          <w:sz w:val="23"/>
        </w:rPr>
      </w:pPr>
    </w:p>
    <w:p>
      <w:pPr>
        <w:pStyle w:val="BodyText"/>
        <w:ind w:left="1243" w:right="1251" w:firstLine="719"/>
        <w:jc w:val="both"/>
      </w:pPr>
      <w:r>
        <w:rPr/>
        <w:drawing>
          <wp:anchor distT="0" distB="0" distL="0" distR="0" allowOverlap="1" layoutInCell="1" locked="0" behindDoc="0" simplePos="0" relativeHeight="1240">
            <wp:simplePos x="0" y="0"/>
            <wp:positionH relativeFrom="page">
              <wp:posOffset>6858000</wp:posOffset>
            </wp:positionH>
            <wp:positionV relativeFrom="paragraph">
              <wp:posOffset>26107</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2.108234pt;width:14.75pt;height:260.95pt;mso-position-horizontal-relative:page;mso-position-vertical-relative:paragraph;z-index:126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7R55PPHJTPK432YD5F245Y59</w:t>
                  </w:r>
                  <w:r>
                    <w:rPr>
                      <w:sz w:val="12"/>
                    </w:rPr>
                    <w:t>A</w:t>
                  </w:r>
                  <w:r>
                    <w:rPr>
                      <w:spacing w:val="-7"/>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w:t>
                  </w:r>
                  <w:r>
                    <w:rPr>
                      <w:sz w:val="12"/>
                    </w:rPr>
                    <w:t>7</w:t>
                  </w:r>
                </w:p>
              </w:txbxContent>
            </v:textbox>
            <w10:wrap type="none"/>
          </v:shape>
        </w:pict>
      </w:r>
      <w:r>
        <w:rPr/>
        <w:t>3.- Asegurar la disponibilidad, integridad, confidencialidad, autenticidad y trazabilidad de la información así como la prestación continuada de los servicios, actuando preventivamente, supervisando la actividad diaria y reaccionando con presteza a los incidentes.</w:t>
      </w:r>
    </w:p>
    <w:p>
      <w:pPr>
        <w:pStyle w:val="BodyText"/>
        <w:spacing w:before="11"/>
        <w:rPr>
          <w:sz w:val="23"/>
        </w:rPr>
      </w:pPr>
    </w:p>
    <w:p>
      <w:pPr>
        <w:pStyle w:val="BodyText"/>
        <w:ind w:left="1243" w:right="1249" w:firstLine="719"/>
        <w:jc w:val="both"/>
      </w:pPr>
      <w:r>
        <w:rPr/>
        <w:t>4.- Proteger los recursos de información del Ayuntamiento de Gáldar y la tecnología utilizada para su procesamiento, frente a amenazas, internas o externas, deliberadas o accidentales, con el fin de asegurar el cumplimiento de la confidencialidad, integridad, disponibilidad, legalidad y confiabilidad de la información.</w:t>
      </w:r>
    </w:p>
    <w:p>
      <w:pPr>
        <w:pStyle w:val="BodyText"/>
        <w:spacing w:before="11"/>
        <w:rPr>
          <w:sz w:val="23"/>
        </w:rPr>
      </w:pPr>
    </w:p>
    <w:p>
      <w:pPr>
        <w:pStyle w:val="BodyText"/>
        <w:ind w:left="1243" w:right="1254" w:firstLine="720"/>
        <w:jc w:val="both"/>
      </w:pPr>
      <w:r>
        <w:rPr/>
        <w:t>Esta Política de Seguridad asegura un compromiso manifiesto de las máximas Autoridades del Ayuntamiento de Gáldar, para la difusión, consolidación y cumplimiento de la presente Política.</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1"/>
        </w:rPr>
      </w:pPr>
    </w:p>
    <w:p>
      <w:pPr>
        <w:spacing w:before="1"/>
        <w:ind w:left="0" w:right="1250" w:firstLine="0"/>
        <w:jc w:val="right"/>
        <w:rPr>
          <w:sz w:val="20"/>
        </w:rPr>
      </w:pPr>
      <w:r>
        <w:rPr>
          <w:w w:val="95"/>
          <w:sz w:val="20"/>
        </w:rPr>
        <w:t>4/7</w:t>
      </w:r>
    </w:p>
    <w:p>
      <w:pPr>
        <w:spacing w:after="0"/>
        <w:jc w:val="right"/>
        <w:rPr>
          <w:sz w:val="20"/>
        </w:rPr>
        <w:sectPr>
          <w:pgSz w:w="11900" w:h="16840"/>
          <w:pgMar w:top="1600" w:bottom="0" w:left="460" w:right="440"/>
        </w:sectPr>
      </w:pPr>
    </w:p>
    <w:p>
      <w:pPr>
        <w:pStyle w:val="BodyText"/>
        <w:ind w:left="1270"/>
        <w:rPr>
          <w:sz w:val="20"/>
        </w:rPr>
      </w:pPr>
      <w:r>
        <w:rPr>
          <w:sz w:val="20"/>
        </w:rPr>
        <w:drawing>
          <wp:inline distT="0" distB="0" distL="0" distR="0">
            <wp:extent cx="849088" cy="793813"/>
            <wp:effectExtent l="0" t="0" r="0" b="0"/>
            <wp:docPr id="19" name="image1.png" descr=""/>
            <wp:cNvGraphicFramePr>
              <a:graphicFrameLocks noChangeAspect="1"/>
            </wp:cNvGraphicFramePr>
            <a:graphic>
              <a:graphicData uri="http://schemas.openxmlformats.org/drawingml/2006/picture">
                <pic:pic>
                  <pic:nvPicPr>
                    <pic:cNvPr id="20" name="image1.png"/>
                    <pic:cNvPicPr/>
                  </pic:nvPicPr>
                  <pic:blipFill>
                    <a:blip r:embed="rId5" cstate="print"/>
                    <a:stretch>
                      <a:fillRect/>
                    </a:stretch>
                  </pic:blipFill>
                  <pic:spPr>
                    <a:xfrm>
                      <a:off x="0" y="0"/>
                      <a:ext cx="849088" cy="793813"/>
                    </a:xfrm>
                    <a:prstGeom prst="rect">
                      <a:avLst/>
                    </a:prstGeom>
                  </pic:spPr>
                </pic:pic>
              </a:graphicData>
            </a:graphic>
          </wp:inline>
        </w:drawing>
      </w:r>
      <w:r>
        <w:rPr>
          <w:sz w:val="20"/>
        </w:rPr>
      </w:r>
    </w:p>
    <w:p>
      <w:pPr>
        <w:pStyle w:val="BodyText"/>
        <w:spacing w:before="1"/>
        <w:rPr>
          <w:sz w:val="14"/>
        </w:rPr>
      </w:pPr>
    </w:p>
    <w:p>
      <w:pPr>
        <w:pStyle w:val="Heading1"/>
        <w:spacing w:before="92"/>
        <w:ind w:left="1963"/>
        <w:jc w:val="left"/>
        <w:rPr>
          <w:b w:val="0"/>
        </w:rPr>
      </w:pPr>
      <w:r>
        <w:rPr>
          <w:b w:val="0"/>
        </w:rPr>
        <w:t>B).- </w:t>
      </w:r>
      <w:r>
        <w:rPr>
          <w:u w:val="single"/>
        </w:rPr>
        <w:t>CERTIFICACIONES DE OBRAS. ACUERDOS PROCEDENTES</w:t>
      </w:r>
      <w:r>
        <w:rPr>
          <w:b w:val="0"/>
        </w:rPr>
        <w:t>.-</w:t>
      </w:r>
    </w:p>
    <w:p>
      <w:pPr>
        <w:pStyle w:val="BodyText"/>
        <w:spacing w:before="230"/>
        <w:ind w:left="1243" w:right="1251" w:firstLine="719"/>
        <w:jc w:val="both"/>
      </w:pPr>
      <w:r>
        <w:rPr/>
        <w:t>B.1).- Por el Señor Concejal de Urbanismo, Don Heriberto José Reyes Sánchez, se da cuenta de la certificación final de la obra “MEJORA DE LAS CALLES ANTONIO </w:t>
      </w:r>
      <w:r>
        <w:rPr>
          <w:spacing w:val="-4"/>
        </w:rPr>
        <w:t>PADRÓN</w:t>
      </w:r>
      <w:r>
        <w:rPr>
          <w:spacing w:val="57"/>
        </w:rPr>
        <w:t> </w:t>
      </w:r>
      <w:r>
        <w:rPr/>
        <w:t>Y CIENTÍFICO ROBERTO MORENO, Y ACONDICIONAMIENTO    DE    LA    </w:t>
      </w:r>
      <w:r>
        <w:rPr>
          <w:spacing w:val="-3"/>
        </w:rPr>
        <w:t>GLORIETA    </w:t>
      </w:r>
      <w:r>
        <w:rPr/>
        <w:t>DEL    PINTOR </w:t>
      </w:r>
      <w:r>
        <w:rPr>
          <w:spacing w:val="58"/>
        </w:rPr>
        <w:t> </w:t>
      </w:r>
      <w:r>
        <w:rPr>
          <w:spacing w:val="-3"/>
        </w:rPr>
        <w:t>PADRÓN”,</w:t>
      </w:r>
    </w:p>
    <w:p>
      <w:pPr>
        <w:pStyle w:val="BodyText"/>
        <w:ind w:left="1243" w:right="1251"/>
        <w:jc w:val="both"/>
      </w:pPr>
      <w:r>
        <w:rPr/>
        <w:t>debidamente suscrita por el director de obra y contratista CONSTRUCCIONES RODRÍGUEZ LUJÁN, S.L., por importe de cero euros.</w:t>
      </w:r>
    </w:p>
    <w:p>
      <w:pPr>
        <w:pStyle w:val="BodyText"/>
        <w:ind w:left="1244" w:right="1260" w:firstLine="719"/>
        <w:jc w:val="both"/>
      </w:pPr>
      <w:r>
        <w:rPr/>
        <w:t>Vista la certificación de obra, la Junta de Gobierno Local acordó por unanimidad:</w:t>
      </w:r>
    </w:p>
    <w:p>
      <w:pPr>
        <w:pStyle w:val="ListParagraph"/>
        <w:numPr>
          <w:ilvl w:val="0"/>
          <w:numId w:val="1"/>
        </w:numPr>
        <w:tabs>
          <w:tab w:pos="2135" w:val="left" w:leader="none"/>
        </w:tabs>
        <w:spacing w:line="240" w:lineRule="auto" w:before="0" w:after="0"/>
        <w:ind w:left="1244" w:right="1251" w:firstLine="720"/>
        <w:jc w:val="both"/>
        <w:rPr>
          <w:sz w:val="24"/>
        </w:rPr>
      </w:pPr>
      <w:r>
        <w:rPr>
          <w:sz w:val="24"/>
        </w:rPr>
        <w:t>Aprobar la certificación final de la obra “MEJORA DE LAS CALLES ANTONIO </w:t>
      </w:r>
      <w:r>
        <w:rPr>
          <w:spacing w:val="-4"/>
          <w:sz w:val="24"/>
        </w:rPr>
        <w:t>PADRÓN</w:t>
      </w:r>
      <w:r>
        <w:rPr>
          <w:spacing w:val="57"/>
          <w:sz w:val="24"/>
        </w:rPr>
        <w:t> </w:t>
      </w:r>
      <w:r>
        <w:rPr>
          <w:sz w:val="24"/>
        </w:rPr>
        <w:t>Y CIENTÍFICO ROBERTO MORENO, Y ACONDICIONAMIENTO    DE    LA    </w:t>
      </w:r>
      <w:r>
        <w:rPr>
          <w:spacing w:val="-3"/>
          <w:sz w:val="24"/>
        </w:rPr>
        <w:t>GLORIETA    </w:t>
      </w:r>
      <w:r>
        <w:rPr>
          <w:sz w:val="24"/>
        </w:rPr>
        <w:t>DEL    PINTOR </w:t>
      </w:r>
      <w:r>
        <w:rPr>
          <w:spacing w:val="58"/>
          <w:sz w:val="24"/>
        </w:rPr>
        <w:t> </w:t>
      </w:r>
      <w:r>
        <w:rPr>
          <w:spacing w:val="-3"/>
          <w:sz w:val="24"/>
        </w:rPr>
        <w:t>PADRÓN”,</w:t>
      </w:r>
    </w:p>
    <w:p>
      <w:pPr>
        <w:pStyle w:val="BodyText"/>
        <w:ind w:left="1244" w:right="1251"/>
        <w:jc w:val="both"/>
      </w:pPr>
      <w:r>
        <w:rPr/>
        <w:t>debidamente suscrita por el director de obra y contratista CONSTRUCCIONES RODRÍGUEZ LUJÁN, S.L., por importe de cero euros.</w:t>
      </w:r>
    </w:p>
    <w:p>
      <w:pPr>
        <w:pStyle w:val="BodyText"/>
        <w:spacing w:before="11"/>
        <w:rPr>
          <w:sz w:val="23"/>
        </w:rPr>
      </w:pPr>
    </w:p>
    <w:p>
      <w:pPr>
        <w:pStyle w:val="BodyText"/>
        <w:ind w:left="1244" w:right="1249" w:firstLine="719"/>
        <w:jc w:val="both"/>
      </w:pPr>
      <w:r>
        <w:rPr/>
        <w:t>B.2).- Por el Señor Concejal de Urbanismo, Don Heriberto José Reyes Sánchez, se da cuenta de la certificación número 6 y su factura número F22-00009 de la obra "PARQUE ARQUEOLÓGICO EL AGUJERO, BOCABARRANCO   Y   LA   GUANCHA,   PROYECTO   DE URBANIZACIÓN”,</w:t>
      </w:r>
    </w:p>
    <w:p>
      <w:pPr>
        <w:pStyle w:val="BodyText"/>
        <w:ind w:left="1244" w:right="1251"/>
        <w:jc w:val="both"/>
      </w:pPr>
      <w:r>
        <w:rPr/>
        <w:t>debidamente suscrita por el director de obra y contratista CONSTRUCCIONES RODRÍGUEZ LUJÁN, S.L., por importe de setenta mil quinientos cuarenta y nueve euros con veintiocho céntimos (70.549,28 €).</w:t>
      </w:r>
    </w:p>
    <w:p>
      <w:pPr>
        <w:pStyle w:val="BodyText"/>
        <w:ind w:left="1244" w:right="1249" w:firstLine="720"/>
        <w:jc w:val="both"/>
      </w:pPr>
      <w:r>
        <w:rPr/>
        <w:t>Vista la certificación de obra y la factura correspondiente, la Junta de Gobierno Local acordó por unanimidad:</w:t>
      </w:r>
    </w:p>
    <w:p>
      <w:pPr>
        <w:pStyle w:val="BodyText"/>
        <w:ind w:left="1243" w:right="1251" w:firstLine="720"/>
        <w:jc w:val="both"/>
      </w:pPr>
      <w:r>
        <w:rPr>
          <w:u w:val="single"/>
        </w:rPr>
        <w:t>Primero</w:t>
      </w:r>
      <w:r>
        <w:rPr/>
        <w:t>.- Aprobar la certificación número 6 de la obra "PARQUE ARQUEOLÓGICO   EL   AGUJERO,   BOCABARRANCO   Y   LA   GUANCHA,</w:t>
      </w:r>
    </w:p>
    <w:p>
      <w:pPr>
        <w:pStyle w:val="BodyText"/>
        <w:ind w:left="1243" w:right="1249"/>
        <w:jc w:val="both"/>
      </w:pPr>
      <w:r>
        <w:rPr/>
        <w:drawing>
          <wp:anchor distT="0" distB="0" distL="0" distR="0" allowOverlap="1" layoutInCell="1" locked="0" behindDoc="0" simplePos="0" relativeHeight="1312">
            <wp:simplePos x="0" y="0"/>
            <wp:positionH relativeFrom="page">
              <wp:posOffset>6858000</wp:posOffset>
            </wp:positionH>
            <wp:positionV relativeFrom="paragraph">
              <wp:posOffset>259279</wp:posOffset>
            </wp:positionV>
            <wp:extent cx="355600" cy="3937000"/>
            <wp:effectExtent l="0" t="0" r="0" b="0"/>
            <wp:wrapNone/>
            <wp:docPr id="21" name="image3.png" descr=""/>
            <wp:cNvGraphicFramePr>
              <a:graphicFrameLocks noChangeAspect="1"/>
            </wp:cNvGraphicFramePr>
            <a:graphic>
              <a:graphicData uri="http://schemas.openxmlformats.org/drawingml/2006/picture">
                <pic:pic>
                  <pic:nvPicPr>
                    <pic:cNvPr id="22" name="image3.png"/>
                    <pic:cNvPicPr/>
                  </pic:nvPicPr>
                  <pic:blipFill>
                    <a:blip r:embed="rId7" cstate="print"/>
                    <a:stretch>
                      <a:fillRect/>
                    </a:stretch>
                  </pic:blipFill>
                  <pic:spPr>
                    <a:xfrm>
                      <a:off x="0" y="0"/>
                      <a:ext cx="355600" cy="3937000"/>
                    </a:xfrm>
                    <a:prstGeom prst="rect">
                      <a:avLst/>
                    </a:prstGeom>
                  </pic:spPr>
                </pic:pic>
              </a:graphicData>
            </a:graphic>
          </wp:anchor>
        </w:drawing>
      </w:r>
      <w:r>
        <w:rPr/>
        <w:t>PROYECTO DE URBANIZACIÓN”, debidamente suscrita por el director de  obra y contratista CONSTRUCCIONES RODRÍGUEZ LUJÁN, S.L., por importe de setenta mil quinientos cuarenta y nueve euros con veintiocho céntimos (70.549,28</w:t>
      </w:r>
      <w:r>
        <w:rPr>
          <w:spacing w:val="-8"/>
        </w:rPr>
        <w:t> </w:t>
      </w:r>
      <w:r>
        <w:rPr/>
        <w:t>€).</w:t>
      </w:r>
    </w:p>
    <w:p>
      <w:pPr>
        <w:pStyle w:val="BodyText"/>
        <w:ind w:left="1244" w:right="1254" w:firstLine="719"/>
        <w:jc w:val="both"/>
      </w:pPr>
      <w:r>
        <w:rPr/>
        <w:pict>
          <v:shape style="position:absolute;margin-left:567.568359pt;margin-top:15.268238pt;width:14.75pt;height:260.95pt;mso-position-horizontal-relative:page;mso-position-vertical-relative:paragraph;z-index:133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7R55PPHJTPK432YD5F245Y59</w:t>
                  </w:r>
                  <w:r>
                    <w:rPr>
                      <w:sz w:val="12"/>
                    </w:rPr>
                    <w:t>A</w:t>
                  </w:r>
                  <w:r>
                    <w:rPr>
                      <w:spacing w:val="-7"/>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5</w:t>
                  </w:r>
                  <w:r>
                    <w:rPr>
                      <w:spacing w:val="-1"/>
                      <w:sz w:val="12"/>
                    </w:rPr>
                    <w:t> d</w:t>
                  </w:r>
                  <w:r>
                    <w:rPr>
                      <w:sz w:val="12"/>
                    </w:rPr>
                    <w:t>e</w:t>
                  </w:r>
                  <w:r>
                    <w:rPr>
                      <w:spacing w:val="-1"/>
                      <w:sz w:val="12"/>
                    </w:rPr>
                    <w:t> </w:t>
                  </w:r>
                  <w:r>
                    <w:rPr>
                      <w:sz w:val="12"/>
                    </w:rPr>
                    <w:t>7</w:t>
                  </w:r>
                </w:p>
              </w:txbxContent>
            </v:textbox>
            <w10:wrap type="none"/>
          </v:shape>
        </w:pict>
      </w:r>
      <w:r>
        <w:rPr>
          <w:u w:val="single"/>
        </w:rPr>
        <w:t>Segundo</w:t>
      </w:r>
      <w:r>
        <w:rPr/>
        <w:t>.- Aprobar la factura número F22-00009 por importe de setenta mil quinientos cuarenta y nueve euros con veintiocho céntimos (70.549,28 €).</w:t>
      </w:r>
    </w:p>
    <w:p>
      <w:pPr>
        <w:pStyle w:val="BodyText"/>
        <w:spacing w:before="231"/>
        <w:ind w:left="1244" w:right="1250" w:firstLine="719"/>
        <w:jc w:val="both"/>
      </w:pPr>
      <w:r>
        <w:rPr/>
        <w:t>B.3).- Por el Señor Concejal de Urbanismo, Don Heriberto José Reyes Sánchez, se da cuenta de la certificación número seis y su factura número A0306 de la obra “CENTRO DE INTERPRETACIÓN DEL </w:t>
      </w:r>
      <w:r>
        <w:rPr>
          <w:spacing w:val="-4"/>
        </w:rPr>
        <w:t>PARQUE </w:t>
      </w:r>
      <w:r>
        <w:rPr/>
        <w:t>ARQUEOLÓGICO  EL  AGUJERO,  LA  GUANCHA  Y  BOCABARRANCO. </w:t>
      </w:r>
      <w:r>
        <w:rPr>
          <w:spacing w:val="65"/>
        </w:rPr>
        <w:t> </w:t>
      </w:r>
      <w:r>
        <w:rPr/>
        <w:t>1ª</w:t>
      </w:r>
    </w:p>
    <w:p>
      <w:pPr>
        <w:pStyle w:val="BodyText"/>
        <w:ind w:left="1244" w:right="1251"/>
        <w:jc w:val="both"/>
      </w:pPr>
      <w:r>
        <w:rPr/>
        <w:t>FASE”, debidamente suscrita por el director de obra y contratista UTE BERNEGAL  INFRAESTRUCTURAS,  S.L.  Y  CONSTRUCCIONES RUESMA,</w:t>
      </w:r>
    </w:p>
    <w:p>
      <w:pPr>
        <w:pStyle w:val="BodyText"/>
        <w:ind w:left="1244" w:right="1251"/>
        <w:jc w:val="both"/>
      </w:pPr>
      <w:r>
        <w:rPr/>
        <w:t>S.A., por importe de veintidós mil cuatrocientos noventa y tres euros con catorce céntimos (22.493,14</w:t>
      </w:r>
      <w:r>
        <w:rPr>
          <w:spacing w:val="-16"/>
        </w:rPr>
        <w:t> </w:t>
      </w:r>
      <w:r>
        <w:rPr/>
        <w:t>€).</w:t>
      </w:r>
    </w:p>
    <w:p>
      <w:pPr>
        <w:pStyle w:val="BodyText"/>
        <w:ind w:left="1244" w:right="1249" w:firstLine="720"/>
        <w:jc w:val="both"/>
      </w:pPr>
      <w:r>
        <w:rPr/>
        <w:t>Vista la certificación de obra y la factura correspondiente, la Junta de Gobierno Local acordó por unanimidad:</w:t>
      </w:r>
    </w:p>
    <w:p>
      <w:pPr>
        <w:pStyle w:val="BodyText"/>
        <w:ind w:left="1244" w:right="1251" w:firstLine="720"/>
        <w:jc w:val="both"/>
      </w:pPr>
      <w:r>
        <w:rPr>
          <w:u w:val="single"/>
        </w:rPr>
        <w:t>Primero</w:t>
      </w:r>
      <w:r>
        <w:rPr/>
        <w:t>.- Aprobar la certificación número seis de la obra “CENTRO DE INTERPRETACIÓN   DEL   </w:t>
      </w:r>
      <w:r>
        <w:rPr>
          <w:spacing w:val="-4"/>
        </w:rPr>
        <w:t>PARQUE </w:t>
      </w:r>
      <w:r>
        <w:rPr>
          <w:spacing w:val="57"/>
        </w:rPr>
        <w:t> </w:t>
      </w:r>
      <w:r>
        <w:rPr/>
        <w:t>ARQUEOLÓGICO   EL   AGUJERO,</w:t>
      </w:r>
      <w:r>
        <w:rPr>
          <w:spacing w:val="51"/>
        </w:rPr>
        <w:t> </w:t>
      </w:r>
      <w:r>
        <w:rPr/>
        <w:t>LA</w:t>
      </w:r>
    </w:p>
    <w:p>
      <w:pPr>
        <w:pStyle w:val="BodyText"/>
        <w:ind w:left="1244" w:right="1251"/>
        <w:jc w:val="both"/>
      </w:pPr>
      <w:r>
        <w:rPr/>
        <w:t>GUANCHA Y BOCABARRANCO. 1ª FASE”, debidamente suscrita por el director de obra y contratista UTE BERNEGAL INFRAESTRUCTURAS, S.L. Y</w:t>
      </w:r>
    </w:p>
    <w:p>
      <w:pPr>
        <w:pStyle w:val="BodyText"/>
        <w:rPr>
          <w:sz w:val="14"/>
        </w:rPr>
      </w:pPr>
      <w:r>
        <w:rPr/>
        <w:drawing>
          <wp:anchor distT="0" distB="0" distL="0" distR="0" allowOverlap="1" layoutInCell="1" locked="0" behindDoc="0" simplePos="0" relativeHeight="1288">
            <wp:simplePos x="0" y="0"/>
            <wp:positionH relativeFrom="page">
              <wp:posOffset>1141475</wp:posOffset>
            </wp:positionH>
            <wp:positionV relativeFrom="paragraph">
              <wp:posOffset>127594</wp:posOffset>
            </wp:positionV>
            <wp:extent cx="5433858" cy="142875"/>
            <wp:effectExtent l="0" t="0" r="0" b="0"/>
            <wp:wrapTopAndBottom/>
            <wp:docPr id="23" name="image4.jpeg" descr=""/>
            <wp:cNvGraphicFramePr>
              <a:graphicFrameLocks noChangeAspect="1"/>
            </wp:cNvGraphicFramePr>
            <a:graphic>
              <a:graphicData uri="http://schemas.openxmlformats.org/drawingml/2006/picture">
                <pic:pic>
                  <pic:nvPicPr>
                    <pic:cNvPr id="24" name="image4.jpeg"/>
                    <pic:cNvPicPr/>
                  </pic:nvPicPr>
                  <pic:blipFill>
                    <a:blip r:embed="rId8" cstate="print"/>
                    <a:stretch>
                      <a:fillRect/>
                    </a:stretch>
                  </pic:blipFill>
                  <pic:spPr>
                    <a:xfrm>
                      <a:off x="0" y="0"/>
                      <a:ext cx="5433858" cy="142875"/>
                    </a:xfrm>
                    <a:prstGeom prst="rect">
                      <a:avLst/>
                    </a:prstGeom>
                  </pic:spPr>
                </pic:pic>
              </a:graphicData>
            </a:graphic>
          </wp:anchor>
        </w:drawing>
      </w:r>
    </w:p>
    <w:p>
      <w:pPr>
        <w:spacing w:before="62"/>
        <w:ind w:left="0" w:right="1250" w:firstLine="0"/>
        <w:jc w:val="right"/>
        <w:rPr>
          <w:sz w:val="20"/>
        </w:rPr>
      </w:pPr>
      <w:r>
        <w:rPr>
          <w:w w:val="95"/>
          <w:sz w:val="20"/>
        </w:rPr>
        <w:t>5/7</w:t>
      </w:r>
    </w:p>
    <w:p>
      <w:pPr>
        <w:spacing w:after="0"/>
        <w:jc w:val="right"/>
        <w:rPr>
          <w:sz w:val="20"/>
        </w:rPr>
        <w:sectPr>
          <w:pgSz w:w="11900" w:h="16840"/>
          <w:pgMar w:top="720" w:bottom="0" w:left="460" w:right="440"/>
        </w:sectPr>
      </w:pPr>
    </w:p>
    <w:p>
      <w:pPr>
        <w:pStyle w:val="BodyText"/>
        <w:spacing w:before="3"/>
        <w:rPr>
          <w:sz w:val="26"/>
        </w:rPr>
      </w:pPr>
    </w:p>
    <w:p>
      <w:pPr>
        <w:pStyle w:val="BodyText"/>
        <w:spacing w:before="93"/>
        <w:ind w:left="1243" w:right="1255"/>
        <w:jc w:val="both"/>
      </w:pPr>
      <w:r>
        <w:rPr/>
        <w:t>CONSTRUCCIONES RUESMA, S.A., por importe de veintidós  mil cuatrocientos noventa y tres euros con catorce céntimos (22.493,14 €).</w:t>
      </w:r>
    </w:p>
    <w:p>
      <w:pPr>
        <w:pStyle w:val="BodyText"/>
        <w:ind w:left="1243" w:right="1255" w:firstLine="720"/>
        <w:jc w:val="both"/>
      </w:pPr>
      <w:r>
        <w:rPr>
          <w:u w:val="single"/>
        </w:rPr>
        <w:t>Segundo</w:t>
      </w:r>
      <w:r>
        <w:rPr/>
        <w:t>.- Aprobar la factura número A0306 por importe de veintidós mil cuatrocientos noventa y tres euros con catorce céntimos (22.493,14 €).</w:t>
      </w:r>
    </w:p>
    <w:p>
      <w:pPr>
        <w:pStyle w:val="BodyText"/>
        <w:spacing w:before="11"/>
        <w:rPr>
          <w:sz w:val="23"/>
        </w:rPr>
      </w:pPr>
    </w:p>
    <w:p>
      <w:pPr>
        <w:pStyle w:val="BodyText"/>
        <w:ind w:left="1243" w:right="1250" w:firstLine="719"/>
        <w:jc w:val="both"/>
      </w:pPr>
      <w:r>
        <w:rPr/>
        <w:t>B.4).- Por el Señor Concejal de Urbanismo, Don Heriberto José Reyes Sánchez, se da cuenta de la certificación número siete y su factura número A037 de la obra “CENTRO DE INTERPRETACIÓN DEL </w:t>
      </w:r>
      <w:r>
        <w:rPr>
          <w:spacing w:val="-4"/>
        </w:rPr>
        <w:t>PARQUE </w:t>
      </w:r>
      <w:r>
        <w:rPr/>
        <w:t>ARQUEOLÓGICO  EL  AGUJERO,  LA  GUANCHA  Y  BOCABARRANCO. </w:t>
      </w:r>
      <w:r>
        <w:rPr>
          <w:spacing w:val="65"/>
        </w:rPr>
        <w:t> </w:t>
      </w:r>
      <w:r>
        <w:rPr/>
        <w:t>1ª</w:t>
      </w:r>
    </w:p>
    <w:p>
      <w:pPr>
        <w:pStyle w:val="BodyText"/>
        <w:ind w:left="1243" w:right="1251"/>
        <w:jc w:val="both"/>
      </w:pPr>
      <w:r>
        <w:rPr/>
        <w:t>FASE”, debidamente suscrita por el director de obra y contratista UTE BERNEGAL  INFRAESTRUCTURAS,  S.L.  Y  CONSTRUCCIONES RUESMA,</w:t>
      </w:r>
    </w:p>
    <w:p>
      <w:pPr>
        <w:pStyle w:val="BodyText"/>
        <w:ind w:left="1243" w:right="1255"/>
        <w:jc w:val="both"/>
      </w:pPr>
      <w:r>
        <w:rPr/>
        <w:t>S.A., por importe de veintiún mil ocho euros con cuarenta y dos céntimos (21.008,42 €).</w:t>
      </w:r>
    </w:p>
    <w:p>
      <w:pPr>
        <w:pStyle w:val="BodyText"/>
        <w:ind w:left="1243" w:right="1249" w:firstLine="720"/>
        <w:jc w:val="both"/>
      </w:pPr>
      <w:r>
        <w:rPr/>
        <w:t>Vista la certificación de obra y la factura correspondiente, la Junta de Gobierno Local acordó por unanimidad:</w:t>
      </w:r>
    </w:p>
    <w:p>
      <w:pPr>
        <w:pStyle w:val="BodyText"/>
        <w:ind w:left="1244" w:right="1251" w:firstLine="719"/>
        <w:jc w:val="both"/>
      </w:pPr>
      <w:r>
        <w:rPr>
          <w:u w:val="single"/>
        </w:rPr>
        <w:t>Primero</w:t>
      </w:r>
      <w:r>
        <w:rPr/>
        <w:t>.- Aprobar la certificación número siete de la obra “CENTRO DE INTERPRETACIÓN   DEL   </w:t>
      </w:r>
      <w:r>
        <w:rPr>
          <w:spacing w:val="-4"/>
        </w:rPr>
        <w:t>PARQUE </w:t>
      </w:r>
      <w:r>
        <w:rPr>
          <w:spacing w:val="57"/>
        </w:rPr>
        <w:t> </w:t>
      </w:r>
      <w:r>
        <w:rPr/>
        <w:t>ARQUEOLÓGICO   EL   AGUJERO,</w:t>
      </w:r>
      <w:r>
        <w:rPr>
          <w:spacing w:val="51"/>
        </w:rPr>
        <w:t> </w:t>
      </w:r>
      <w:r>
        <w:rPr/>
        <w:t>LA</w:t>
      </w:r>
    </w:p>
    <w:p>
      <w:pPr>
        <w:pStyle w:val="BodyText"/>
        <w:ind w:left="1244" w:right="1248"/>
        <w:jc w:val="both"/>
      </w:pPr>
      <w:r>
        <w:rPr/>
        <w:t>GUANCHA Y BOCABARRANCO. 1ª FASE”, debidamente suscrita por el director de obra y contratista UTE BERNEGAL INFRAESTRUCTURAS, S.L. Y CONSTRUCCIONES RUESMA, S.A., por importe de veintiún mil ocho euros con cuarenta y dos céntimos (21.008,42 €).</w:t>
      </w:r>
    </w:p>
    <w:p>
      <w:pPr>
        <w:pStyle w:val="BodyText"/>
        <w:ind w:left="1243" w:right="1252" w:firstLine="720"/>
        <w:jc w:val="both"/>
      </w:pPr>
      <w:r>
        <w:rPr>
          <w:u w:val="single"/>
        </w:rPr>
        <w:t>Segundo</w:t>
      </w:r>
      <w:r>
        <w:rPr/>
        <w:t>.- Aprobar la factura número A037 por importe de veintiún mil ocho euros con cuarenta y dos céntimos (21.008,42 €).</w:t>
      </w:r>
    </w:p>
    <w:p>
      <w:pPr>
        <w:pStyle w:val="BodyText"/>
        <w:spacing w:before="11"/>
        <w:rPr>
          <w:sz w:val="23"/>
        </w:rPr>
      </w:pPr>
    </w:p>
    <w:p>
      <w:pPr>
        <w:pStyle w:val="BodyText"/>
        <w:ind w:left="1243" w:right="1249" w:firstLine="719"/>
        <w:jc w:val="both"/>
      </w:pPr>
      <w:r>
        <w:rPr/>
        <w:t>B.5).- Por el Señor Concejal de Urbanismo, Don Heriberto José Reyes Sánchez, se da cuenta de la certificación número ocho y su factura número A038 de la obra “CENTRO DE INTERPRETACIÓN DEL </w:t>
      </w:r>
      <w:r>
        <w:rPr>
          <w:spacing w:val="-4"/>
        </w:rPr>
        <w:t>PARQUE </w:t>
      </w:r>
      <w:r>
        <w:rPr/>
        <w:t>ARQUEOLÓGICO  EL  AGUJERO,  LA  GUANCHA  Y  BOCABARRANCO. </w:t>
      </w:r>
      <w:r>
        <w:rPr>
          <w:spacing w:val="65"/>
        </w:rPr>
        <w:t> </w:t>
      </w:r>
      <w:r>
        <w:rPr/>
        <w:t>1ª</w:t>
      </w:r>
    </w:p>
    <w:p>
      <w:pPr>
        <w:pStyle w:val="BodyText"/>
        <w:ind w:left="1243" w:right="1251"/>
        <w:jc w:val="both"/>
      </w:pPr>
      <w:r>
        <w:rPr/>
        <w:drawing>
          <wp:anchor distT="0" distB="0" distL="0" distR="0" allowOverlap="1" layoutInCell="1" locked="0" behindDoc="0" simplePos="0" relativeHeight="1360">
            <wp:simplePos x="0" y="0"/>
            <wp:positionH relativeFrom="page">
              <wp:posOffset>6858000</wp:posOffset>
            </wp:positionH>
            <wp:positionV relativeFrom="paragraph">
              <wp:posOffset>201367</wp:posOffset>
            </wp:positionV>
            <wp:extent cx="355600" cy="3937000"/>
            <wp:effectExtent l="0" t="0" r="0" b="0"/>
            <wp:wrapNone/>
            <wp:docPr id="25" name="image3.png" descr=""/>
            <wp:cNvGraphicFramePr>
              <a:graphicFrameLocks noChangeAspect="1"/>
            </wp:cNvGraphicFramePr>
            <a:graphic>
              <a:graphicData uri="http://schemas.openxmlformats.org/drawingml/2006/picture">
                <pic:pic>
                  <pic:nvPicPr>
                    <pic:cNvPr id="26" name="image3.png"/>
                    <pic:cNvPicPr/>
                  </pic:nvPicPr>
                  <pic:blipFill>
                    <a:blip r:embed="rId7" cstate="print"/>
                    <a:stretch>
                      <a:fillRect/>
                    </a:stretch>
                  </pic:blipFill>
                  <pic:spPr>
                    <a:xfrm>
                      <a:off x="0" y="0"/>
                      <a:ext cx="355600" cy="3937000"/>
                    </a:xfrm>
                    <a:prstGeom prst="rect">
                      <a:avLst/>
                    </a:prstGeom>
                  </pic:spPr>
                </pic:pic>
              </a:graphicData>
            </a:graphic>
          </wp:anchor>
        </w:drawing>
      </w:r>
      <w:r>
        <w:rPr/>
        <w:t>FASE”, debidamente suscrita por el director de obra y contratista UTE BERNEGAL  INFRAESTRUCTURAS,  S.L.  Y  CONSTRUCCIONES RUESMA,</w:t>
      </w:r>
    </w:p>
    <w:p>
      <w:pPr>
        <w:pStyle w:val="BodyText"/>
        <w:ind w:left="1243" w:right="1252"/>
        <w:jc w:val="both"/>
      </w:pPr>
      <w:r>
        <w:rPr/>
        <w:t>S.A., por importe de ciento setenta y seis mil ochocientos cincuenta euros con noventa y nueve céntimos (176.850,99 €).</w:t>
      </w:r>
    </w:p>
    <w:p>
      <w:pPr>
        <w:pStyle w:val="BodyText"/>
        <w:ind w:left="1243" w:right="1249" w:firstLine="720"/>
        <w:jc w:val="both"/>
      </w:pPr>
      <w:r>
        <w:rPr/>
        <w:pict>
          <v:shape style="position:absolute;margin-left:567.568359pt;margin-top:10.708241pt;width:14.75pt;height:260.95pt;mso-position-horizontal-relative:page;mso-position-vertical-relative:paragraph;z-index:138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7R55PPHJTPK432YD5F245Y59</w:t>
                  </w:r>
                  <w:r>
                    <w:rPr>
                      <w:sz w:val="12"/>
                    </w:rPr>
                    <w:t>A</w:t>
                  </w:r>
                  <w:r>
                    <w:rPr>
                      <w:spacing w:val="-7"/>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6</w:t>
                  </w:r>
                  <w:r>
                    <w:rPr>
                      <w:spacing w:val="-1"/>
                      <w:sz w:val="12"/>
                    </w:rPr>
                    <w:t> d</w:t>
                  </w:r>
                  <w:r>
                    <w:rPr>
                      <w:sz w:val="12"/>
                    </w:rPr>
                    <w:t>e</w:t>
                  </w:r>
                  <w:r>
                    <w:rPr>
                      <w:spacing w:val="-1"/>
                      <w:sz w:val="12"/>
                    </w:rPr>
                    <w:t> </w:t>
                  </w:r>
                  <w:r>
                    <w:rPr>
                      <w:sz w:val="12"/>
                    </w:rPr>
                    <w:t>7</w:t>
                  </w:r>
                </w:p>
              </w:txbxContent>
            </v:textbox>
            <w10:wrap type="none"/>
          </v:shape>
        </w:pict>
      </w:r>
      <w:r>
        <w:rPr/>
        <w:t>Vista la certificación de obra y la factura correspondiente, la Junta de Gobierno Local acordó por unanimidad:</w:t>
      </w:r>
    </w:p>
    <w:p>
      <w:pPr>
        <w:pStyle w:val="BodyText"/>
        <w:ind w:left="1244" w:right="1251" w:firstLine="719"/>
        <w:jc w:val="both"/>
      </w:pPr>
      <w:r>
        <w:rPr>
          <w:u w:val="single"/>
        </w:rPr>
        <w:t>Primero</w:t>
      </w:r>
      <w:r>
        <w:rPr/>
        <w:t>.- Aprobar la certificación número ocho de la obra “CENTRO DE INTERPRETACIÓN   DEL   </w:t>
      </w:r>
      <w:r>
        <w:rPr>
          <w:spacing w:val="-4"/>
        </w:rPr>
        <w:t>PARQUE </w:t>
      </w:r>
      <w:r>
        <w:rPr>
          <w:spacing w:val="57"/>
        </w:rPr>
        <w:t> </w:t>
      </w:r>
      <w:r>
        <w:rPr/>
        <w:t>ARQUEOLÓGICO   EL   AGUJERO,</w:t>
      </w:r>
      <w:r>
        <w:rPr>
          <w:spacing w:val="51"/>
        </w:rPr>
        <w:t> </w:t>
      </w:r>
      <w:r>
        <w:rPr/>
        <w:t>LA</w:t>
      </w:r>
    </w:p>
    <w:p>
      <w:pPr>
        <w:pStyle w:val="BodyText"/>
        <w:ind w:left="1244" w:right="1251"/>
        <w:jc w:val="both"/>
      </w:pPr>
      <w:r>
        <w:rPr/>
        <w:t>GUANCHA Y BOCABARRANCO. 1ª FASE”, debidamente suscrita por el director de obra y contratista UTE BERNEGAL INFRAESTRUCTURAS, S.L. Y CONSTRUCCIONES RUESMA, S.A., por importe de ciento setenta y seis mil ochocientos cincuenta euros con noventa y nueve céntimos (176.850,99 €).</w:t>
      </w:r>
    </w:p>
    <w:p>
      <w:pPr>
        <w:pStyle w:val="BodyText"/>
        <w:ind w:left="1244" w:right="1248" w:firstLine="720"/>
        <w:jc w:val="both"/>
      </w:pPr>
      <w:r>
        <w:rPr>
          <w:u w:val="single"/>
        </w:rPr>
        <w:t>Segundo</w:t>
      </w:r>
      <w:r>
        <w:rPr/>
        <w:t>.- Aprobar la factura número A038 por importe de ciento setenta y seis mil ochocientos cincuenta euros con noventa y nueve céntimos (176.850,99 €).</w:t>
      </w:r>
    </w:p>
    <w:p>
      <w:pPr>
        <w:spacing w:before="230"/>
        <w:ind w:left="1964" w:right="0" w:firstLine="0"/>
        <w:jc w:val="left"/>
        <w:rPr>
          <w:sz w:val="24"/>
        </w:rPr>
      </w:pPr>
      <w:r>
        <w:rPr>
          <w:sz w:val="24"/>
        </w:rPr>
        <w:t>3º.- </w:t>
      </w:r>
      <w:r>
        <w:rPr>
          <w:b/>
          <w:sz w:val="24"/>
          <w:u w:val="single"/>
        </w:rPr>
        <w:t>RUEGOS Y PREGUNTAS</w:t>
      </w:r>
      <w:r>
        <w:rPr>
          <w:sz w:val="24"/>
        </w:rPr>
        <w:t>.-</w:t>
      </w:r>
    </w:p>
    <w:p>
      <w:pPr>
        <w:pStyle w:val="BodyText"/>
        <w:spacing w:before="11"/>
        <w:rPr>
          <w:sz w:val="23"/>
        </w:rPr>
      </w:pPr>
    </w:p>
    <w:p>
      <w:pPr>
        <w:pStyle w:val="BodyText"/>
        <w:ind w:left="1963"/>
      </w:pPr>
      <w:r>
        <w:rPr/>
        <w:t>No se formularon.</w:t>
      </w:r>
    </w:p>
    <w:p>
      <w:pPr>
        <w:pStyle w:val="BodyText"/>
        <w:rPr>
          <w:sz w:val="26"/>
        </w:rPr>
      </w:pPr>
    </w:p>
    <w:p>
      <w:pPr>
        <w:pStyle w:val="BodyText"/>
        <w:rPr>
          <w:sz w:val="26"/>
        </w:rPr>
      </w:pPr>
    </w:p>
    <w:p>
      <w:pPr>
        <w:pStyle w:val="BodyText"/>
        <w:rPr>
          <w:sz w:val="33"/>
        </w:rPr>
      </w:pPr>
    </w:p>
    <w:p>
      <w:pPr>
        <w:spacing w:before="0"/>
        <w:ind w:left="0" w:right="1250" w:firstLine="0"/>
        <w:jc w:val="right"/>
        <w:rPr>
          <w:sz w:val="20"/>
        </w:rPr>
      </w:pPr>
      <w:r>
        <w:rPr>
          <w:w w:val="95"/>
          <w:sz w:val="20"/>
        </w:rPr>
        <w:t>6/7</w:t>
      </w:r>
    </w:p>
    <w:p>
      <w:pPr>
        <w:spacing w:after="0"/>
        <w:jc w:val="right"/>
        <w:rPr>
          <w:sz w:val="20"/>
        </w:rPr>
        <w:sectPr>
          <w:pgSz w:w="11900" w:h="16840"/>
          <w:pgMar w:top="1600" w:bottom="0" w:left="460" w:right="440"/>
        </w:sectPr>
      </w:pPr>
    </w:p>
    <w:p>
      <w:pPr>
        <w:pStyle w:val="BodyText"/>
        <w:ind w:left="1270"/>
        <w:rPr>
          <w:sz w:val="20"/>
        </w:rPr>
      </w:pPr>
      <w:r>
        <w:rPr/>
        <w:drawing>
          <wp:anchor distT="0" distB="0" distL="0" distR="0" allowOverlap="1" layoutInCell="1" locked="0" behindDoc="0" simplePos="0" relativeHeight="1432">
            <wp:simplePos x="0" y="0"/>
            <wp:positionH relativeFrom="page">
              <wp:posOffset>6858000</wp:posOffset>
            </wp:positionH>
            <wp:positionV relativeFrom="page">
              <wp:posOffset>6375400</wp:posOffset>
            </wp:positionV>
            <wp:extent cx="355600" cy="3937000"/>
            <wp:effectExtent l="0" t="0" r="0" b="0"/>
            <wp:wrapNone/>
            <wp:docPr id="27" name="image3.png" descr=""/>
            <wp:cNvGraphicFramePr>
              <a:graphicFrameLocks noChangeAspect="1"/>
            </wp:cNvGraphicFramePr>
            <a:graphic>
              <a:graphicData uri="http://schemas.openxmlformats.org/drawingml/2006/picture">
                <pic:pic>
                  <pic:nvPicPr>
                    <pic:cNvPr id="2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52.05249pt;width:14.75pt;height:260.95pt;mso-position-horizontal-relative:page;mso-position-vertical-relative:page;z-index:145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7R55PPHJTPK432YD5F245Y59</w:t>
                  </w:r>
                  <w:r>
                    <w:rPr>
                      <w:sz w:val="12"/>
                    </w:rPr>
                    <w:t>A</w:t>
                  </w:r>
                  <w:r>
                    <w:rPr>
                      <w:spacing w:val="-7"/>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7</w:t>
                  </w:r>
                  <w:r>
                    <w:rPr>
                      <w:spacing w:val="-1"/>
                      <w:sz w:val="12"/>
                    </w:rPr>
                    <w:t> d</w:t>
                  </w:r>
                  <w:r>
                    <w:rPr>
                      <w:sz w:val="12"/>
                    </w:rPr>
                    <w:t>e</w:t>
                  </w:r>
                  <w:r>
                    <w:rPr>
                      <w:spacing w:val="-1"/>
                      <w:sz w:val="12"/>
                    </w:rPr>
                    <w:t> </w:t>
                  </w:r>
                  <w:r>
                    <w:rPr>
                      <w:sz w:val="12"/>
                    </w:rPr>
                    <w:t>7</w:t>
                  </w:r>
                </w:p>
              </w:txbxContent>
            </v:textbox>
            <w10:wrap type="none"/>
          </v:shape>
        </w:pict>
      </w:r>
      <w:r>
        <w:rPr>
          <w:sz w:val="20"/>
        </w:rPr>
        <w:drawing>
          <wp:inline distT="0" distB="0" distL="0" distR="0">
            <wp:extent cx="849088" cy="793813"/>
            <wp:effectExtent l="0" t="0" r="0" b="0"/>
            <wp:docPr id="29" name="image1.png" descr=""/>
            <wp:cNvGraphicFramePr>
              <a:graphicFrameLocks noChangeAspect="1"/>
            </wp:cNvGraphicFramePr>
            <a:graphic>
              <a:graphicData uri="http://schemas.openxmlformats.org/drawingml/2006/picture">
                <pic:pic>
                  <pic:nvPicPr>
                    <pic:cNvPr id="30" name="image1.png"/>
                    <pic:cNvPicPr/>
                  </pic:nvPicPr>
                  <pic:blipFill>
                    <a:blip r:embed="rId5" cstate="print"/>
                    <a:stretch>
                      <a:fillRect/>
                    </a:stretch>
                  </pic:blipFill>
                  <pic:spPr>
                    <a:xfrm>
                      <a:off x="0" y="0"/>
                      <a:ext cx="849088" cy="793813"/>
                    </a:xfrm>
                    <a:prstGeom prst="rect">
                      <a:avLst/>
                    </a:prstGeom>
                  </pic:spPr>
                </pic:pic>
              </a:graphicData>
            </a:graphic>
          </wp:inline>
        </w:drawing>
      </w:r>
      <w:r>
        <w:rPr>
          <w:sz w:val="20"/>
        </w:rPr>
      </w:r>
    </w:p>
    <w:p>
      <w:pPr>
        <w:pStyle w:val="BodyText"/>
        <w:spacing w:before="24"/>
        <w:ind w:left="1244" w:right="1253" w:firstLine="719"/>
        <w:jc w:val="both"/>
      </w:pPr>
      <w:r>
        <w:rPr/>
        <w:t>Y sin más asuntos que tratar, se dio por terminada la sesión, siendo las nueve horas treinta minutos, de todo lo cual se levanta la presente acta que firman conmigo los Señores y Señoras asistentes, de la que yo, como Secretaria, certifico.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2"/>
        </w:rPr>
      </w:pPr>
      <w:r>
        <w:rPr/>
        <w:drawing>
          <wp:anchor distT="0" distB="0" distL="0" distR="0" allowOverlap="1" layoutInCell="1" locked="0" behindDoc="0" simplePos="0" relativeHeight="1408">
            <wp:simplePos x="0" y="0"/>
            <wp:positionH relativeFrom="page">
              <wp:posOffset>1141475</wp:posOffset>
            </wp:positionH>
            <wp:positionV relativeFrom="paragraph">
              <wp:posOffset>187627</wp:posOffset>
            </wp:positionV>
            <wp:extent cx="5433858" cy="142875"/>
            <wp:effectExtent l="0" t="0" r="0" b="0"/>
            <wp:wrapTopAndBottom/>
            <wp:docPr id="31" name="image4.jpeg" descr=""/>
            <wp:cNvGraphicFramePr>
              <a:graphicFrameLocks noChangeAspect="1"/>
            </wp:cNvGraphicFramePr>
            <a:graphic>
              <a:graphicData uri="http://schemas.openxmlformats.org/drawingml/2006/picture">
                <pic:pic>
                  <pic:nvPicPr>
                    <pic:cNvPr id="32" name="image4.jpeg"/>
                    <pic:cNvPicPr/>
                  </pic:nvPicPr>
                  <pic:blipFill>
                    <a:blip r:embed="rId8" cstate="print"/>
                    <a:stretch>
                      <a:fillRect/>
                    </a:stretch>
                  </pic:blipFill>
                  <pic:spPr>
                    <a:xfrm>
                      <a:off x="0" y="0"/>
                      <a:ext cx="5433858" cy="142875"/>
                    </a:xfrm>
                    <a:prstGeom prst="rect">
                      <a:avLst/>
                    </a:prstGeom>
                  </pic:spPr>
                </pic:pic>
              </a:graphicData>
            </a:graphic>
          </wp:anchor>
        </w:drawing>
      </w:r>
    </w:p>
    <w:p>
      <w:pPr>
        <w:spacing w:before="62"/>
        <w:ind w:left="0" w:right="1250" w:firstLine="0"/>
        <w:jc w:val="right"/>
        <w:rPr>
          <w:sz w:val="20"/>
        </w:rPr>
      </w:pPr>
      <w:r>
        <w:rPr>
          <w:w w:val="95"/>
          <w:sz w:val="20"/>
        </w:rPr>
        <w:t>7/7</w:t>
      </w:r>
    </w:p>
    <w:sectPr>
      <w:pgSz w:w="11900" w:h="16840"/>
      <w:pgMar w:top="72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43" w:hanging="212"/>
      </w:pPr>
      <w:rPr>
        <w:rFonts w:hint="default" w:ascii="Arial" w:hAnsi="Arial" w:eastAsia="Arial" w:cs="Arial"/>
        <w:w w:val="99"/>
        <w:sz w:val="24"/>
        <w:szCs w:val="24"/>
      </w:rPr>
    </w:lvl>
    <w:lvl w:ilvl="1">
      <w:start w:val="0"/>
      <w:numFmt w:val="bullet"/>
      <w:lvlText w:val="•"/>
      <w:lvlJc w:val="left"/>
      <w:pPr>
        <w:ind w:left="2216" w:hanging="212"/>
      </w:pPr>
      <w:rPr>
        <w:rFonts w:hint="default"/>
      </w:rPr>
    </w:lvl>
    <w:lvl w:ilvl="2">
      <w:start w:val="0"/>
      <w:numFmt w:val="bullet"/>
      <w:lvlText w:val="•"/>
      <w:lvlJc w:val="left"/>
      <w:pPr>
        <w:ind w:left="3192" w:hanging="212"/>
      </w:pPr>
      <w:rPr>
        <w:rFonts w:hint="default"/>
      </w:rPr>
    </w:lvl>
    <w:lvl w:ilvl="3">
      <w:start w:val="0"/>
      <w:numFmt w:val="bullet"/>
      <w:lvlText w:val="•"/>
      <w:lvlJc w:val="left"/>
      <w:pPr>
        <w:ind w:left="4168" w:hanging="212"/>
      </w:pPr>
      <w:rPr>
        <w:rFonts w:hint="default"/>
      </w:rPr>
    </w:lvl>
    <w:lvl w:ilvl="4">
      <w:start w:val="0"/>
      <w:numFmt w:val="bullet"/>
      <w:lvlText w:val="•"/>
      <w:lvlJc w:val="left"/>
      <w:pPr>
        <w:ind w:left="5144" w:hanging="212"/>
      </w:pPr>
      <w:rPr>
        <w:rFonts w:hint="default"/>
      </w:rPr>
    </w:lvl>
    <w:lvl w:ilvl="5">
      <w:start w:val="0"/>
      <w:numFmt w:val="bullet"/>
      <w:lvlText w:val="•"/>
      <w:lvlJc w:val="left"/>
      <w:pPr>
        <w:ind w:left="6120" w:hanging="212"/>
      </w:pPr>
      <w:rPr>
        <w:rFonts w:hint="default"/>
      </w:rPr>
    </w:lvl>
    <w:lvl w:ilvl="6">
      <w:start w:val="0"/>
      <w:numFmt w:val="bullet"/>
      <w:lvlText w:val="•"/>
      <w:lvlJc w:val="left"/>
      <w:pPr>
        <w:ind w:left="7096" w:hanging="212"/>
      </w:pPr>
      <w:rPr>
        <w:rFonts w:hint="default"/>
      </w:rPr>
    </w:lvl>
    <w:lvl w:ilvl="7">
      <w:start w:val="0"/>
      <w:numFmt w:val="bullet"/>
      <w:lvlText w:val="•"/>
      <w:lvlJc w:val="left"/>
      <w:pPr>
        <w:ind w:left="8072" w:hanging="212"/>
      </w:pPr>
      <w:rPr>
        <w:rFonts w:hint="default"/>
      </w:rPr>
    </w:lvl>
    <w:lvl w:ilvl="8">
      <w:start w:val="0"/>
      <w:numFmt w:val="bullet"/>
      <w:lvlText w:val="•"/>
      <w:lvlJc w:val="left"/>
      <w:pPr>
        <w:ind w:left="9048"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344"/>
      <w:jc w:val="both"/>
      <w:outlineLvl w:val="1"/>
    </w:pPr>
    <w:rPr>
      <w:rFonts w:ascii="Arial" w:hAnsi="Arial" w:eastAsia="Arial" w:cs="Arial"/>
      <w:b/>
      <w:bCs/>
      <w:sz w:val="24"/>
      <w:szCs w:val="24"/>
    </w:rPr>
  </w:style>
  <w:style w:styleId="ListParagraph" w:type="paragraph">
    <w:name w:val="List Paragraph"/>
    <w:basedOn w:val="Normal"/>
    <w:uiPriority w:val="1"/>
    <w:qFormat/>
    <w:pPr>
      <w:ind w:left="1243" w:right="1248" w:firstLine="720"/>
      <w:jc w:val="both"/>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220201.JGL</dc:title>
  <dcterms:created xsi:type="dcterms:W3CDTF">2022-05-08T13:42:55Z</dcterms:created>
  <dcterms:modified xsi:type="dcterms:W3CDTF">2022-05-08T13:42:55Z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PDFCreator 2.3.0.103</vt:lpwstr>
  </property>
  <property fmtid="{D5CDD505-2E9C-101B-9397-08002B2CF9AE}" pid="4" name="LastSaved">
    <vt:filetime>2022-05-08T00:00:00Z</vt:filetime>
  </property>
</Properties>
</file>